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2"/>
        <w:rPr>
          <w:rFonts w:ascii="微软雅黑" w:hAnsi="微软雅黑" w:eastAsia="宋体" w:cs="宋体"/>
          <w:b/>
          <w:bCs/>
          <w:color w:val="000000"/>
          <w:kern w:val="0"/>
          <w:sz w:val="39"/>
          <w:szCs w:val="39"/>
        </w:rPr>
      </w:pPr>
      <w:r>
        <w:rPr>
          <w:rFonts w:hint="eastAsia" w:ascii="微软雅黑" w:hAnsi="微软雅黑" w:eastAsia="宋体" w:cs="宋体"/>
          <w:b/>
          <w:bCs/>
          <w:color w:val="000000"/>
          <w:kern w:val="0"/>
          <w:sz w:val="39"/>
          <w:szCs w:val="39"/>
        </w:rPr>
        <w:t>《水反应型低碳耐久沥青混合料的研发与应用》科研项目水反应型沥青混合料疲劳试验</w:t>
      </w:r>
    </w:p>
    <w:p>
      <w:pPr>
        <w:widowControl/>
        <w:shd w:val="clear" w:color="auto" w:fill="FFFFFF"/>
        <w:jc w:val="center"/>
        <w:outlineLvl w:val="2"/>
        <w:rPr>
          <w:rFonts w:ascii="微软雅黑" w:hAnsi="微软雅黑" w:eastAsia="宋体" w:cs="宋体"/>
          <w:b/>
          <w:bCs/>
          <w:color w:val="000000"/>
          <w:kern w:val="0"/>
          <w:sz w:val="39"/>
          <w:szCs w:val="39"/>
        </w:rPr>
      </w:pPr>
      <w:r>
        <w:rPr>
          <w:rFonts w:ascii="微软雅黑" w:hAnsi="微软雅黑" w:eastAsia="宋体" w:cs="宋体"/>
          <w:b/>
          <w:bCs/>
          <w:color w:val="000000"/>
          <w:kern w:val="0"/>
          <w:sz w:val="39"/>
          <w:szCs w:val="39"/>
        </w:rPr>
        <w:t>外部供应采购询价函</w:t>
      </w:r>
    </w:p>
    <w:p>
      <w:pPr>
        <w:widowControl/>
        <w:shd w:val="clear" w:color="auto" w:fill="FFFFFF"/>
        <w:spacing w:line="360" w:lineRule="atLeast"/>
        <w:rPr>
          <w:rFonts w:ascii="仿宋_GB2312" w:hAnsi="微软雅黑" w:eastAsia="仿宋_GB2312" w:cs="宋体"/>
          <w:color w:val="333333"/>
          <w:kern w:val="0"/>
          <w:sz w:val="29"/>
          <w:szCs w:val="29"/>
        </w:rPr>
      </w:pPr>
    </w:p>
    <w:p>
      <w:pPr>
        <w:widowControl/>
        <w:shd w:val="clear" w:color="auto" w:fill="FFFFFF"/>
        <w:spacing w:line="360" w:lineRule="atLeas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各供应商：</w:t>
      </w:r>
    </w:p>
    <w:p>
      <w:pPr>
        <w:widowControl/>
        <w:shd w:val="clear" w:color="auto" w:fill="FFFFFF"/>
        <w:spacing w:line="360" w:lineRule="atLeast"/>
        <w:ind w:firstLine="555"/>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根据相关法律法规及四川省交通勘察设计研究院有限公司《科技项目管理办法》规定,现</w:t>
      </w:r>
      <w:r>
        <w:rPr>
          <w:rFonts w:hint="eastAsia" w:ascii="仿宋_GB2312" w:hAnsi="微软雅黑" w:eastAsia="仿宋_GB2312" w:cs="宋体"/>
          <w:color w:val="333333"/>
          <w:kern w:val="0"/>
          <w:sz w:val="29"/>
          <w:szCs w:val="29"/>
          <w:u w:val="single"/>
        </w:rPr>
        <w:t>《水反应型低碳耐久沥青混合料的研发与应用》科研项目水反应型沥青混合料疲劳试验</w:t>
      </w:r>
      <w:r>
        <w:rPr>
          <w:rFonts w:hint="eastAsia" w:ascii="仿宋_GB2312" w:hAnsi="微软雅黑" w:eastAsia="仿宋_GB2312" w:cs="宋体"/>
          <w:color w:val="333333"/>
          <w:kern w:val="0"/>
          <w:sz w:val="29"/>
          <w:szCs w:val="29"/>
        </w:rPr>
        <w:t>需进行询价采购，现将有关事项说明如下：</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b/>
          <w:bCs/>
          <w:color w:val="000000"/>
          <w:kern w:val="0"/>
          <w:sz w:val="29"/>
          <w:szCs w:val="29"/>
        </w:rPr>
        <w:t>一、项目概况</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（一）项目名称</w:t>
      </w:r>
    </w:p>
    <w:p>
      <w:pPr>
        <w:widowControl/>
        <w:shd w:val="clear" w:color="auto" w:fill="FFFFFF"/>
        <w:spacing w:line="360" w:lineRule="atLeast"/>
        <w:ind w:firstLine="70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《水反应型低碳耐久沥青混合料的研发与应用》科研项目水反应型沥青混合料疲劳试验。</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（二）项目地点</w:t>
      </w:r>
    </w:p>
    <w:p>
      <w:pPr>
        <w:widowControl/>
        <w:shd w:val="clear" w:color="auto" w:fill="FFFFFF"/>
        <w:spacing w:line="360" w:lineRule="atLeast"/>
        <w:ind w:firstLine="70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四川省交通勘察设计研究院有限公司</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（三）工作内容</w:t>
      </w:r>
    </w:p>
    <w:p>
      <w:pPr>
        <w:widowControl/>
        <w:shd w:val="clear" w:color="auto" w:fill="FFFFFF"/>
        <w:spacing w:line="360" w:lineRule="atLeast"/>
        <w:ind w:firstLine="70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水反应型沥青混合料疲劳试验（含试件成型和保温）具体内容、</w:t>
      </w:r>
      <w:r>
        <w:rPr>
          <w:rFonts w:hint="eastAsia" w:ascii="仿宋_GB2312" w:hAnsi="宋体" w:eastAsia="仿宋_GB2312" w:cs="宋体"/>
          <w:color w:val="333333"/>
          <w:kern w:val="0"/>
          <w:sz w:val="28"/>
          <w:szCs w:val="28"/>
        </w:rPr>
        <w:t>数量及限价详见下表</w:t>
      </w:r>
      <w:r>
        <w:rPr>
          <w:rFonts w:hint="eastAsia" w:ascii="仿宋_GB2312" w:hAnsi="微软雅黑" w:eastAsia="仿宋_GB2312" w:cs="宋体"/>
          <w:color w:val="000000"/>
          <w:kern w:val="0"/>
          <w:sz w:val="29"/>
          <w:szCs w:val="29"/>
        </w:rPr>
        <w:t>：</w:t>
      </w:r>
    </w:p>
    <w:tbl>
      <w:tblPr>
        <w:tblStyle w:val="12"/>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65"/>
        <w:gridCol w:w="2981"/>
        <w:gridCol w:w="1459"/>
        <w:gridCol w:w="1503"/>
        <w:gridCol w:w="18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365" w:type="dxa"/>
            <w:shd w:val="clear" w:color="auto" w:fill="auto"/>
            <w:vAlign w:val="center"/>
          </w:tcPr>
          <w:p>
            <w:pPr>
              <w:adjustRightInd w:val="0"/>
              <w:snapToGrid w:val="0"/>
              <w:jc w:val="center"/>
              <w:rPr>
                <w:rFonts w:ascii="Times New Roman" w:hAnsi="Times New Roman" w:eastAsia="仿宋_GB2312"/>
                <w:kern w:val="0"/>
                <w:sz w:val="24"/>
                <w:szCs w:val="24"/>
              </w:rPr>
            </w:pPr>
            <w:bookmarkStart w:id="0" w:name="_GoBack"/>
            <w:r>
              <w:rPr>
                <w:rFonts w:ascii="Times New Roman" w:hAnsi="Times New Roman" w:eastAsia="仿宋_GB2312"/>
                <w:kern w:val="0"/>
                <w:sz w:val="24"/>
                <w:szCs w:val="24"/>
              </w:rPr>
              <w:t>实验内容</w:t>
            </w:r>
          </w:p>
        </w:tc>
        <w:tc>
          <w:tcPr>
            <w:tcW w:w="2981"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试验方法</w:t>
            </w:r>
          </w:p>
        </w:tc>
        <w:tc>
          <w:tcPr>
            <w:tcW w:w="1459" w:type="dxa"/>
            <w:shd w:val="clear" w:color="auto" w:fill="auto"/>
            <w:vAlign w:val="center"/>
          </w:tcPr>
          <w:p>
            <w:pPr>
              <w:adjustRightInd w:val="0"/>
              <w:snapToGrid w:val="0"/>
              <w:jc w:val="center"/>
              <w:rPr>
                <w:rFonts w:ascii="Times New Roman" w:hAnsi="Times New Roman" w:eastAsia="仿宋_GB2312"/>
                <w:kern w:val="0"/>
                <w:sz w:val="24"/>
                <w:szCs w:val="24"/>
              </w:rPr>
            </w:pPr>
            <w:r>
              <w:rPr>
                <w:rFonts w:hint="eastAsia" w:ascii="仿宋_GB2312" w:hAnsi="宋体" w:eastAsia="仿宋_GB2312" w:cs="仿宋_GB2312"/>
                <w:color w:val="000000"/>
                <w:kern w:val="0"/>
                <w:sz w:val="24"/>
                <w:szCs w:val="24"/>
                <w:lang w:bidi="ar"/>
              </w:rPr>
              <w:t>单价限价</w:t>
            </w:r>
            <w:r>
              <w:rPr>
                <w:rFonts w:ascii="Times New Roman" w:hAnsi="Times New Roman" w:eastAsia="仿宋_GB2312"/>
                <w:kern w:val="0"/>
                <w:sz w:val="24"/>
                <w:szCs w:val="24"/>
              </w:rPr>
              <w:t>/</w:t>
            </w:r>
            <w:r>
              <w:rPr>
                <w:rFonts w:hint="eastAsia" w:ascii="仿宋_GB2312" w:hAnsi="宋体" w:eastAsia="仿宋_GB2312" w:cs="仿宋_GB2312"/>
                <w:color w:val="000000"/>
                <w:kern w:val="0"/>
                <w:sz w:val="24"/>
                <w:szCs w:val="24"/>
                <w:lang w:bidi="ar"/>
              </w:rPr>
              <w:t>万元</w:t>
            </w:r>
          </w:p>
        </w:tc>
        <w:tc>
          <w:tcPr>
            <w:tcW w:w="1503" w:type="dxa"/>
            <w:shd w:val="clear" w:color="auto" w:fill="auto"/>
            <w:vAlign w:val="center"/>
          </w:tcPr>
          <w:p>
            <w:pPr>
              <w:adjustRightInd w:val="0"/>
              <w:snapToGrid w:val="0"/>
              <w:jc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组数/组</w:t>
            </w:r>
          </w:p>
        </w:tc>
        <w:tc>
          <w:tcPr>
            <w:tcW w:w="1872" w:type="dxa"/>
            <w:shd w:val="clear" w:color="auto" w:fill="auto"/>
            <w:vAlign w:val="center"/>
          </w:tcPr>
          <w:p>
            <w:pPr>
              <w:adjustRightInd w:val="0"/>
              <w:snapToGrid w:val="0"/>
              <w:jc w:val="center"/>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小计限价（万元）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365"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龄期变化影响</w:t>
            </w:r>
          </w:p>
        </w:tc>
        <w:tc>
          <w:tcPr>
            <w:tcW w:w="2981"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水反应沥青混合料疲劳测试及试验数据分析（含试件成型、保温）</w:t>
            </w:r>
          </w:p>
        </w:tc>
        <w:tc>
          <w:tcPr>
            <w:tcW w:w="1459"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2.0</w:t>
            </w:r>
          </w:p>
        </w:tc>
        <w:tc>
          <w:tcPr>
            <w:tcW w:w="1503"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5</w:t>
            </w:r>
          </w:p>
        </w:tc>
        <w:tc>
          <w:tcPr>
            <w:tcW w:w="1872"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365"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空隙率变化影响</w:t>
            </w:r>
          </w:p>
        </w:tc>
        <w:tc>
          <w:tcPr>
            <w:tcW w:w="2981"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水反应沥青混合料疲劳测试及试验数据分析（含试件成型、保温）</w:t>
            </w:r>
          </w:p>
        </w:tc>
        <w:tc>
          <w:tcPr>
            <w:tcW w:w="1459"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2.0</w:t>
            </w:r>
          </w:p>
        </w:tc>
        <w:tc>
          <w:tcPr>
            <w:tcW w:w="1503"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4</w:t>
            </w:r>
          </w:p>
        </w:tc>
        <w:tc>
          <w:tcPr>
            <w:tcW w:w="1872"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365"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温度变化影响</w:t>
            </w:r>
          </w:p>
        </w:tc>
        <w:tc>
          <w:tcPr>
            <w:tcW w:w="2981"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水反应沥青混合料疲劳测试及试验数据分析（含试件成型、保温）</w:t>
            </w:r>
          </w:p>
        </w:tc>
        <w:tc>
          <w:tcPr>
            <w:tcW w:w="1459"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2.0</w:t>
            </w:r>
          </w:p>
        </w:tc>
        <w:tc>
          <w:tcPr>
            <w:tcW w:w="1503"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3</w:t>
            </w:r>
          </w:p>
        </w:tc>
        <w:tc>
          <w:tcPr>
            <w:tcW w:w="1872"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365"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加载荷载影响</w:t>
            </w:r>
          </w:p>
        </w:tc>
        <w:tc>
          <w:tcPr>
            <w:tcW w:w="2981"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水反应沥青混合料疲劳测试及试验数据分析（含试件成型、保温）</w:t>
            </w:r>
          </w:p>
        </w:tc>
        <w:tc>
          <w:tcPr>
            <w:tcW w:w="1459"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2.0</w:t>
            </w:r>
          </w:p>
        </w:tc>
        <w:tc>
          <w:tcPr>
            <w:tcW w:w="1503"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3</w:t>
            </w:r>
          </w:p>
        </w:tc>
        <w:tc>
          <w:tcPr>
            <w:tcW w:w="1872"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308" w:type="dxa"/>
            <w:gridSpan w:val="4"/>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合计</w:t>
            </w:r>
          </w:p>
        </w:tc>
        <w:tc>
          <w:tcPr>
            <w:tcW w:w="1872" w:type="dxa"/>
            <w:shd w:val="clear" w:color="auto" w:fill="auto"/>
            <w:vAlign w:val="center"/>
          </w:tcPr>
          <w:p>
            <w:pPr>
              <w:adjustRightInd w:val="0"/>
              <w:snapToGrid w:val="0"/>
              <w:jc w:val="center"/>
              <w:rPr>
                <w:rFonts w:ascii="Times New Roman" w:hAnsi="Times New Roman" w:eastAsia="仿宋_GB2312"/>
                <w:kern w:val="0"/>
                <w:sz w:val="24"/>
                <w:szCs w:val="24"/>
              </w:rPr>
            </w:pPr>
            <w:r>
              <w:rPr>
                <w:rFonts w:ascii="Times New Roman" w:hAnsi="Times New Roman" w:eastAsia="仿宋_GB2312"/>
                <w:kern w:val="0"/>
                <w:sz w:val="24"/>
                <w:szCs w:val="24"/>
              </w:rPr>
              <w:t>30.0</w:t>
            </w:r>
          </w:p>
        </w:tc>
      </w:tr>
      <w:bookmarkEnd w:id="0"/>
    </w:tbl>
    <w:p>
      <w:pPr>
        <w:widowControl/>
        <w:shd w:val="clear" w:color="auto" w:fill="FFFFFF"/>
        <w:spacing w:before="156" w:beforeLines="50" w:line="360" w:lineRule="atLeast"/>
        <w:ind w:firstLine="703"/>
        <w:rPr>
          <w:rFonts w:ascii="微软雅黑" w:hAnsi="微软雅黑" w:eastAsia="仿宋_GB2312" w:cs="宋体"/>
          <w:color w:val="000000"/>
          <w:kern w:val="0"/>
          <w:sz w:val="24"/>
          <w:szCs w:val="24"/>
        </w:rPr>
      </w:pPr>
      <w:r>
        <w:rPr>
          <w:rFonts w:hint="eastAsia" w:ascii="仿宋_GB2312" w:hAnsi="微软雅黑" w:eastAsia="仿宋_GB2312" w:cs="宋体"/>
          <w:b/>
          <w:bCs/>
          <w:color w:val="000000"/>
          <w:kern w:val="0"/>
          <w:sz w:val="29"/>
          <w:szCs w:val="29"/>
        </w:rPr>
        <w:t>二、询价须知</w:t>
      </w:r>
    </w:p>
    <w:p>
      <w:pPr>
        <w:widowControl/>
        <w:numPr>
          <w:ilvl w:val="0"/>
          <w:numId w:val="1"/>
        </w:numPr>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资格要求：投标人应为具有独立法人资格，持有有效的企业法人营业执照（或事业单位法人证书），基本账户开户许可证或基本账户存款信息。</w:t>
      </w:r>
    </w:p>
    <w:p>
      <w:pPr>
        <w:widowControl/>
        <w:numPr>
          <w:ilvl w:val="0"/>
          <w:numId w:val="1"/>
        </w:numPr>
        <w:shd w:val="clear" w:color="auto"/>
        <w:spacing w:line="360" w:lineRule="atLeast"/>
        <w:jc w:val="left"/>
        <w:rPr>
          <w:rFonts w:ascii="仿宋_GB2312" w:hAnsi="微软雅黑" w:eastAsia="仿宋_GB2312" w:cs="宋体"/>
          <w:color w:val="333333"/>
          <w:kern w:val="0"/>
          <w:sz w:val="29"/>
          <w:szCs w:val="29"/>
        </w:rPr>
      </w:pPr>
      <w:r>
        <w:rPr>
          <w:rFonts w:hint="eastAsia" w:ascii="仿宋_GB2312" w:hAnsi="微软雅黑" w:eastAsia="仿宋_GB2312" w:cs="宋体"/>
          <w:color w:val="333333"/>
          <w:kern w:val="0"/>
          <w:sz w:val="29"/>
          <w:szCs w:val="29"/>
        </w:rPr>
        <w:t>业绩要求：</w:t>
      </w:r>
      <w:r>
        <w:rPr>
          <w:rFonts w:hint="eastAsia" w:ascii="仿宋_GB2312" w:hAnsi="微软雅黑" w:eastAsia="仿宋_GB2312" w:cs="宋体"/>
          <w:color w:val="333333"/>
          <w:kern w:val="0"/>
          <w:sz w:val="29"/>
          <w:szCs w:val="29"/>
          <w:highlight w:val="none"/>
        </w:rPr>
        <w:t>近3年（自2020年1月1日</w:t>
      </w:r>
      <w:r>
        <w:rPr>
          <w:rFonts w:hint="eastAsia" w:ascii="仿宋_GB2312" w:hAnsi="微软雅黑" w:eastAsia="仿宋_GB2312" w:cs="宋体"/>
          <w:color w:val="333333"/>
          <w:kern w:val="0"/>
          <w:sz w:val="29"/>
          <w:szCs w:val="29"/>
        </w:rPr>
        <w:t>）以来，至少完成过1个类似项目业绩（以合同签订日期或验收日期为准），并具备良好的研究基础和试验条件。</w:t>
      </w:r>
    </w:p>
    <w:p>
      <w:pPr>
        <w:widowControl/>
        <w:numPr>
          <w:ilvl w:val="0"/>
          <w:numId w:val="1"/>
        </w:numPr>
        <w:shd w:val="clear" w:color="auto"/>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报价要求：包干价，最高限价30万元。</w:t>
      </w:r>
    </w:p>
    <w:p>
      <w:pPr>
        <w:widowControl/>
        <w:numPr>
          <w:ilvl w:val="0"/>
          <w:numId w:val="1"/>
        </w:numPr>
        <w:shd w:val="clear" w:color="auto"/>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工期要求：</w:t>
      </w:r>
      <w:r>
        <w:rPr>
          <w:rFonts w:hint="eastAsia" w:ascii="仿宋_GB2312" w:hAnsi="微软雅黑" w:eastAsia="仿宋_GB2312" w:cs="宋体"/>
          <w:color w:val="333333"/>
          <w:kern w:val="0"/>
          <w:sz w:val="29"/>
          <w:szCs w:val="29"/>
          <w:highlight w:val="none"/>
        </w:rPr>
        <w:t>2023年</w:t>
      </w:r>
      <w:r>
        <w:rPr>
          <w:rFonts w:ascii="仿宋_GB2312" w:hAnsi="微软雅黑" w:eastAsia="仿宋_GB2312" w:cs="宋体"/>
          <w:color w:val="333333"/>
          <w:kern w:val="0"/>
          <w:sz w:val="29"/>
          <w:szCs w:val="29"/>
          <w:highlight w:val="none"/>
        </w:rPr>
        <w:t>11</w:t>
      </w:r>
      <w:r>
        <w:rPr>
          <w:rFonts w:hint="eastAsia" w:ascii="仿宋_GB2312" w:hAnsi="微软雅黑" w:eastAsia="仿宋_GB2312" w:cs="宋体"/>
          <w:color w:val="333333"/>
          <w:kern w:val="0"/>
          <w:sz w:val="29"/>
          <w:szCs w:val="29"/>
          <w:highlight w:val="none"/>
        </w:rPr>
        <w:t>月底前完成所有工作。</w:t>
      </w:r>
    </w:p>
    <w:p>
      <w:pPr>
        <w:widowControl/>
        <w:numPr>
          <w:ilvl w:val="0"/>
          <w:numId w:val="1"/>
        </w:numPr>
        <w:shd w:val="clear" w:color="auto"/>
        <w:spacing w:line="360" w:lineRule="atLeast"/>
        <w:jc w:val="left"/>
        <w:rPr>
          <w:rFonts w:ascii="仿宋_GB2312" w:hAnsi="微软雅黑" w:eastAsia="仿宋_GB2312" w:cs="宋体"/>
          <w:color w:val="333333"/>
          <w:kern w:val="0"/>
          <w:sz w:val="29"/>
          <w:szCs w:val="29"/>
        </w:rPr>
      </w:pPr>
      <w:r>
        <w:rPr>
          <w:rFonts w:hint="eastAsia" w:ascii="仿宋_GB2312" w:hAnsi="微软雅黑" w:eastAsia="仿宋_GB2312" w:cs="宋体"/>
          <w:color w:val="333333"/>
          <w:kern w:val="0"/>
          <w:sz w:val="29"/>
          <w:szCs w:val="29"/>
          <w:highlight w:val="none"/>
        </w:rPr>
        <w:t>成果要求：</w:t>
      </w:r>
      <w:r>
        <w:rPr>
          <w:rFonts w:hint="eastAsia" w:ascii="仿宋_GB2312" w:hAnsi="微软雅黑" w:eastAsia="仿宋_GB2312" w:cs="宋体"/>
          <w:color w:val="000000"/>
          <w:kern w:val="0"/>
          <w:sz w:val="29"/>
          <w:szCs w:val="29"/>
        </w:rPr>
        <w:t>水反应型沥青混合料疲劳试验</w:t>
      </w:r>
      <w:r>
        <w:rPr>
          <w:rFonts w:hint="eastAsia" w:ascii="仿宋_GB2312" w:hAnsi="微软雅黑" w:eastAsia="仿宋_GB2312" w:cs="宋体"/>
          <w:color w:val="333333"/>
          <w:kern w:val="0"/>
          <w:sz w:val="29"/>
          <w:szCs w:val="29"/>
        </w:rPr>
        <w:t>研究报告一份。</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333333"/>
          <w:kern w:val="0"/>
          <w:sz w:val="29"/>
          <w:szCs w:val="29"/>
        </w:rPr>
        <w:t>评标办法：在符合采购需求、质量和服务相等的前提下，确定</w:t>
      </w:r>
      <w:r>
        <w:rPr>
          <w:rFonts w:hint="eastAsia" w:ascii="仿宋_GB2312" w:hAnsi="微软雅黑" w:eastAsia="仿宋_GB2312" w:cs="宋体"/>
          <w:color w:val="000000"/>
          <w:kern w:val="0"/>
          <w:sz w:val="29"/>
          <w:szCs w:val="29"/>
        </w:rPr>
        <w:t>最低报价者为成交供应商。</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供应商报价函须经供应商法定代表人或其授权代表签字并加盖单位公章；如为授权代表签署，则须附法定代表人授权委托书、法定代表人和授权委托人的身份证复印件。</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报价人应按准备报价文件正本一份、副本两本，报价文件的正本和副本应在其封面右上角清楚标明“正本”或“副本”字样。若正本和副本不一致的内容，以正本书面报价函为准。</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供应商提供的报价函须密封并加盖公章,外封皮注明供应商全称及开标时间；</w:t>
      </w:r>
      <w:r>
        <w:rPr>
          <w:rFonts w:hint="eastAsia" w:ascii="仿宋_GB2312" w:hAnsi="微软雅黑" w:eastAsia="仿宋_GB2312" w:cs="宋体"/>
          <w:color w:val="000000"/>
          <w:kern w:val="0"/>
          <w:sz w:val="29"/>
          <w:szCs w:val="29"/>
          <w:highlight w:val="none"/>
        </w:rPr>
        <w:t>请于2023年1</w:t>
      </w:r>
      <w:r>
        <w:rPr>
          <w:rFonts w:hint="eastAsia" w:ascii="仿宋_GB2312" w:hAnsi="微软雅黑" w:eastAsia="仿宋_GB2312" w:cs="宋体"/>
          <w:color w:val="000000"/>
          <w:kern w:val="0"/>
          <w:sz w:val="29"/>
          <w:szCs w:val="29"/>
          <w:highlight w:val="none"/>
          <w:lang w:val="en-US" w:eastAsia="zh-CN"/>
        </w:rPr>
        <w:t>1</w:t>
      </w:r>
      <w:r>
        <w:rPr>
          <w:rFonts w:hint="eastAsia" w:ascii="仿宋_GB2312" w:hAnsi="微软雅黑" w:eastAsia="仿宋_GB2312" w:cs="宋体"/>
          <w:color w:val="000000"/>
          <w:kern w:val="0"/>
          <w:sz w:val="29"/>
          <w:szCs w:val="29"/>
          <w:highlight w:val="none"/>
        </w:rPr>
        <w:t>月</w:t>
      </w:r>
      <w:r>
        <w:rPr>
          <w:rFonts w:hint="eastAsia" w:ascii="仿宋_GB2312" w:hAnsi="微软雅黑" w:eastAsia="仿宋_GB2312" w:cs="宋体"/>
          <w:color w:val="000000"/>
          <w:kern w:val="0"/>
          <w:sz w:val="29"/>
          <w:szCs w:val="29"/>
          <w:highlight w:val="none"/>
          <w:lang w:val="en-US" w:eastAsia="zh-CN"/>
        </w:rPr>
        <w:t>3</w:t>
      </w:r>
      <w:r>
        <w:rPr>
          <w:rFonts w:hint="eastAsia" w:ascii="仿宋_GB2312" w:hAnsi="微软雅黑" w:eastAsia="仿宋_GB2312" w:cs="宋体"/>
          <w:color w:val="000000"/>
          <w:kern w:val="0"/>
          <w:sz w:val="29"/>
          <w:szCs w:val="29"/>
          <w:highlight w:val="none"/>
        </w:rPr>
        <w:t>日10:00</w:t>
      </w:r>
      <w:r>
        <w:rPr>
          <w:rFonts w:hint="eastAsia" w:ascii="仿宋_GB2312" w:hAnsi="微软雅黑" w:eastAsia="仿宋_GB2312" w:cs="宋体"/>
          <w:color w:val="000000"/>
          <w:kern w:val="0"/>
          <w:sz w:val="29"/>
          <w:szCs w:val="29"/>
        </w:rPr>
        <w:t>（报价截止时间）前密封报送我公司（供应商可将密封好的报价函在报价截止时间前邮寄致询价人处，以收到报价函时间为准）。联系人：王璋，电话：13908067930，递交地址：成都市洗面桥横街</w:t>
      </w:r>
      <w:r>
        <w:rPr>
          <w:rFonts w:ascii="仿宋_GB2312" w:hAnsi="微软雅黑" w:eastAsia="仿宋_GB2312" w:cs="宋体"/>
          <w:color w:val="000000"/>
          <w:kern w:val="0"/>
          <w:sz w:val="29"/>
          <w:szCs w:val="29"/>
        </w:rPr>
        <w:t>28</w:t>
      </w:r>
      <w:r>
        <w:rPr>
          <w:rFonts w:hint="eastAsia" w:ascii="仿宋_GB2312" w:hAnsi="微软雅黑" w:eastAsia="仿宋_GB2312" w:cs="宋体"/>
          <w:color w:val="000000"/>
          <w:kern w:val="0"/>
          <w:sz w:val="29"/>
          <w:szCs w:val="29"/>
        </w:rPr>
        <w:t>号</w:t>
      </w:r>
      <w:r>
        <w:rPr>
          <w:rFonts w:ascii="仿宋_GB2312" w:hAnsi="微软雅黑" w:eastAsia="仿宋_GB2312" w:cs="宋体"/>
          <w:color w:val="000000"/>
          <w:kern w:val="0"/>
          <w:sz w:val="29"/>
          <w:szCs w:val="29"/>
        </w:rPr>
        <w:t>207</w:t>
      </w:r>
      <w:r>
        <w:rPr>
          <w:rFonts w:hint="eastAsia" w:ascii="仿宋_GB2312" w:hAnsi="微软雅黑" w:eastAsia="仿宋_GB2312" w:cs="宋体"/>
          <w:color w:val="000000"/>
          <w:kern w:val="0"/>
          <w:sz w:val="29"/>
          <w:szCs w:val="29"/>
        </w:rPr>
        <w:t>室。</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有以下情形之一的报价函均为无效报价。</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 xml:space="preserve">1、未按要求签署、盖章、装订和密封的报价函； </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2、超过最高限价的报价；</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3、未在规定时间递交至规定地点的报价函；</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4、单位负责人为同一人或存在控股、管理关系的不同单位，不得同时参加该项目报价，否则，相关投标无效；</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5、相关法律法规规定的其他情形等。</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重新询价的情形</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1、报价截止时间（同上）按时送达的报价文件不足三家；</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2、经评审后，最终有效报价不足三家；</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我公司和供应商</w:t>
      </w:r>
      <w:r>
        <w:rPr>
          <w:rFonts w:hint="eastAsia" w:ascii="仿宋_GB2312" w:hAnsi="微软雅黑" w:eastAsia="仿宋_GB2312" w:cs="宋体"/>
          <w:kern w:val="0"/>
          <w:sz w:val="29"/>
          <w:szCs w:val="29"/>
        </w:rPr>
        <w:t>应当自中标通知书发出次日起30个</w:t>
      </w:r>
      <w:r>
        <w:rPr>
          <w:rFonts w:hint="eastAsia" w:ascii="仿宋_GB2312" w:hAnsi="微软雅黑" w:eastAsia="仿宋_GB2312" w:cs="宋体"/>
          <w:color w:val="000000"/>
          <w:kern w:val="0"/>
          <w:sz w:val="29"/>
          <w:szCs w:val="29"/>
        </w:rPr>
        <w:t>工作日内，根据询价文件和供应商的报价文件订立书面合同。供应商无正当理由拒签合同的，我公司将取消其中标资格，同时该供应商三年内不得参与我公司外部采购供应项目投标。</w:t>
      </w:r>
    </w:p>
    <w:p>
      <w:pPr>
        <w:widowControl/>
        <w:shd w:val="clear" w:color="auto" w:fill="FFFFFF"/>
        <w:spacing w:line="360" w:lineRule="atLeast"/>
        <w:ind w:firstLine="555"/>
        <w:rPr>
          <w:rFonts w:ascii="仿宋_GB2312" w:hAnsi="微软雅黑" w:eastAsia="仿宋_GB2312" w:cs="宋体"/>
          <w:color w:val="000000"/>
          <w:kern w:val="0"/>
          <w:sz w:val="29"/>
          <w:szCs w:val="29"/>
        </w:rPr>
      </w:pPr>
    </w:p>
    <w:p>
      <w:pPr>
        <w:widowControl/>
        <w:shd w:val="clear" w:color="auto" w:fill="FFFFFF"/>
        <w:spacing w:line="360" w:lineRule="atLeast"/>
        <w:ind w:firstLine="555"/>
        <w:rPr>
          <w:rFonts w:ascii="仿宋_GB2312" w:hAnsi="微软雅黑" w:eastAsia="仿宋_GB2312" w:cs="宋体"/>
          <w:color w:val="000000"/>
          <w:kern w:val="0"/>
          <w:sz w:val="29"/>
          <w:szCs w:val="29"/>
        </w:rPr>
      </w:pPr>
    </w:p>
    <w:p>
      <w:pPr>
        <w:widowControl/>
        <w:shd w:val="clear" w:color="auto" w:fill="FFFFFF"/>
        <w:spacing w:line="360" w:lineRule="atLeast"/>
        <w:ind w:firstLine="555"/>
        <w:rPr>
          <w:rFonts w:ascii="仿宋_GB2312" w:hAnsi="微软雅黑" w:eastAsia="仿宋_GB2312" w:cs="宋体"/>
          <w:color w:val="000000"/>
          <w:kern w:val="0"/>
          <w:sz w:val="29"/>
          <w:szCs w:val="29"/>
        </w:rPr>
      </w:pPr>
    </w:p>
    <w:p>
      <w:pPr>
        <w:widowControl/>
        <w:shd w:val="clear" w:color="auto" w:fill="FFFFFF"/>
        <w:spacing w:line="360" w:lineRule="atLeast"/>
        <w:ind w:firstLine="555"/>
        <w:rPr>
          <w:rFonts w:ascii="仿宋_GB2312" w:hAnsi="微软雅黑" w:eastAsia="仿宋_GB2312" w:cs="宋体"/>
          <w:color w:val="000000"/>
          <w:kern w:val="0"/>
          <w:sz w:val="29"/>
          <w:szCs w:val="29"/>
        </w:rPr>
      </w:pPr>
    </w:p>
    <w:p>
      <w:pPr>
        <w:widowControl/>
        <w:shd w:val="clear" w:color="auto" w:fill="FFFFFF"/>
        <w:spacing w:line="360" w:lineRule="atLeast"/>
        <w:ind w:firstLine="555"/>
        <w:rPr>
          <w:rFonts w:ascii="仿宋_GB2312" w:hAnsi="微软雅黑" w:eastAsia="仿宋_GB2312" w:cs="宋体"/>
          <w:color w:val="000000"/>
          <w:kern w:val="0"/>
          <w:sz w:val="29"/>
          <w:szCs w:val="29"/>
        </w:rPr>
      </w:pPr>
    </w:p>
    <w:p>
      <w:pPr>
        <w:widowControl/>
        <w:shd w:val="clear" w:color="auto" w:fill="FFFFFF"/>
        <w:spacing w:line="360" w:lineRule="atLeast"/>
        <w:ind w:firstLine="55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联系人：王璋   联系电话：13908067930   </w:t>
      </w:r>
    </w:p>
    <w:p>
      <w:pPr>
        <w:widowControl/>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w:t>
      </w:r>
    </w:p>
    <w:p>
      <w:pPr>
        <w:widowControl/>
        <w:shd w:val="clear" w:color="auto" w:fill="FFFFFF"/>
        <w:spacing w:line="360" w:lineRule="atLeast"/>
        <w:ind w:firstLine="555"/>
        <w:jc w:val="lef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附件：供应商报价文件(格式)</w:t>
      </w:r>
    </w:p>
    <w:p>
      <w:pPr>
        <w:widowControl/>
        <w:shd w:val="clear" w:color="auto" w:fill="FFFFFF"/>
        <w:spacing w:line="360" w:lineRule="atLeas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w:t>
      </w:r>
    </w:p>
    <w:p>
      <w:pPr>
        <w:widowControl/>
        <w:shd w:val="clear" w:color="auto" w:fill="FFFFFF"/>
        <w:spacing w:line="360" w:lineRule="atLeast"/>
        <w:jc w:val="righ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四川省交通勘察设计研究院有限公司</w:t>
      </w:r>
    </w:p>
    <w:p>
      <w:pPr>
        <w:widowControl/>
        <w:shd w:val="clear" w:color="auto" w:fill="FFFFFF"/>
        <w:spacing w:line="360" w:lineRule="atLeast"/>
        <w:jc w:val="right"/>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                            </w:t>
      </w:r>
      <w:r>
        <w:rPr>
          <w:rFonts w:hint="eastAsia" w:ascii="仿宋_GB2312" w:hAnsi="微软雅黑" w:eastAsia="仿宋_GB2312" w:cs="宋体"/>
          <w:color w:val="000000"/>
          <w:kern w:val="0"/>
          <w:sz w:val="29"/>
          <w:szCs w:val="29"/>
          <w:highlight w:val="none"/>
        </w:rPr>
        <w:t>     </w:t>
      </w:r>
      <w:r>
        <w:rPr>
          <w:rFonts w:hint="eastAsia" w:ascii="仿宋_GB2312" w:hAnsi="微软雅黑" w:eastAsia="仿宋_GB2312" w:cs="宋体"/>
          <w:color w:val="000000"/>
          <w:kern w:val="0"/>
          <w:sz w:val="29"/>
          <w:szCs w:val="29"/>
          <w:highlight w:val="none"/>
          <w:u w:val="single"/>
        </w:rPr>
        <w:t> 2023</w:t>
      </w:r>
      <w:r>
        <w:rPr>
          <w:rFonts w:hint="eastAsia" w:ascii="仿宋_GB2312" w:hAnsi="微软雅黑" w:eastAsia="仿宋_GB2312" w:cs="宋体"/>
          <w:color w:val="000000"/>
          <w:kern w:val="0"/>
          <w:sz w:val="29"/>
          <w:szCs w:val="29"/>
          <w:highlight w:val="none"/>
        </w:rPr>
        <w:t>年</w:t>
      </w:r>
      <w:r>
        <w:rPr>
          <w:rFonts w:hint="eastAsia" w:ascii="仿宋_GB2312" w:hAnsi="微软雅黑" w:eastAsia="仿宋_GB2312" w:cs="宋体"/>
          <w:color w:val="000000"/>
          <w:kern w:val="0"/>
          <w:sz w:val="29"/>
          <w:szCs w:val="29"/>
          <w:highlight w:val="none"/>
          <w:u w:val="single"/>
        </w:rPr>
        <w:t>10 </w:t>
      </w:r>
      <w:r>
        <w:rPr>
          <w:rFonts w:hint="eastAsia" w:ascii="仿宋_GB2312" w:hAnsi="微软雅黑" w:eastAsia="仿宋_GB2312" w:cs="宋体"/>
          <w:color w:val="000000"/>
          <w:kern w:val="0"/>
          <w:sz w:val="29"/>
          <w:szCs w:val="29"/>
          <w:highlight w:val="none"/>
        </w:rPr>
        <w:t>月</w:t>
      </w:r>
      <w:r>
        <w:rPr>
          <w:rFonts w:hint="eastAsia" w:ascii="仿宋_GB2312" w:hAnsi="微软雅黑" w:eastAsia="仿宋_GB2312" w:cs="宋体"/>
          <w:color w:val="000000"/>
          <w:kern w:val="0"/>
          <w:sz w:val="29"/>
          <w:szCs w:val="29"/>
          <w:highlight w:val="none"/>
          <w:u w:val="single"/>
        </w:rPr>
        <w:t> 2</w:t>
      </w:r>
      <w:r>
        <w:rPr>
          <w:rFonts w:hint="eastAsia" w:ascii="仿宋_GB2312" w:hAnsi="微软雅黑" w:eastAsia="仿宋_GB2312" w:cs="宋体"/>
          <w:color w:val="000000"/>
          <w:kern w:val="0"/>
          <w:sz w:val="29"/>
          <w:szCs w:val="29"/>
          <w:highlight w:val="none"/>
          <w:u w:val="single"/>
          <w:lang w:val="en-US" w:eastAsia="zh-CN"/>
        </w:rPr>
        <w:t>7</w:t>
      </w:r>
      <w:r>
        <w:rPr>
          <w:rFonts w:hint="eastAsia" w:ascii="仿宋_GB2312" w:hAnsi="微软雅黑" w:eastAsia="仿宋_GB2312" w:cs="宋体"/>
          <w:color w:val="000000"/>
          <w:kern w:val="0"/>
          <w:sz w:val="29"/>
          <w:szCs w:val="29"/>
          <w:highlight w:val="none"/>
          <w:u w:val="single"/>
        </w:rPr>
        <w:t> </w:t>
      </w:r>
      <w:r>
        <w:rPr>
          <w:rFonts w:hint="eastAsia" w:ascii="仿宋_GB2312" w:hAnsi="微软雅黑" w:eastAsia="仿宋_GB2312" w:cs="宋体"/>
          <w:color w:val="000000"/>
          <w:kern w:val="0"/>
          <w:sz w:val="29"/>
          <w:szCs w:val="29"/>
          <w:highlight w:val="none"/>
        </w:rPr>
        <w:t>日</w:t>
      </w:r>
    </w:p>
    <w:p>
      <w:pPr>
        <w:widowControl/>
        <w:jc w:val="left"/>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br w:type="page"/>
      </w:r>
    </w:p>
    <w:p>
      <w:pPr>
        <w:jc w:val="center"/>
        <w:rPr>
          <w:sz w:val="20"/>
          <w:szCs w:val="21"/>
        </w:rPr>
      </w:pPr>
      <w:r>
        <w:rPr>
          <w:rFonts w:hint="eastAsia" w:ascii="等线 Light" w:hAnsi="等线 Light" w:eastAsia="黑体"/>
          <w:b/>
          <w:bCs/>
          <w:snapToGrid w:val="0"/>
          <w:sz w:val="56"/>
          <w:szCs w:val="56"/>
        </w:rPr>
        <w:t>《水反应型低碳耐久沥青混合料的研发与应用》科研项目水反应型沥青混合料疲劳试验</w:t>
      </w:r>
    </w:p>
    <w:p/>
    <w:p/>
    <w:p/>
    <w:p>
      <w:pPr>
        <w:pStyle w:val="21"/>
        <w:spacing w:before="0" w:after="0"/>
        <w:rPr>
          <w:rFonts w:eastAsia="黑体"/>
          <w:snapToGrid w:val="0"/>
          <w:sz w:val="84"/>
          <w:szCs w:val="84"/>
        </w:rPr>
      </w:pPr>
      <w:r>
        <w:rPr>
          <w:rFonts w:hint="eastAsia" w:eastAsia="黑体"/>
          <w:snapToGrid w:val="0"/>
          <w:sz w:val="84"/>
          <w:szCs w:val="84"/>
        </w:rPr>
        <w:t>报</w:t>
      </w:r>
    </w:p>
    <w:p>
      <w:pPr>
        <w:pStyle w:val="21"/>
        <w:spacing w:before="0" w:after="0"/>
        <w:rPr>
          <w:rFonts w:eastAsia="黑体"/>
          <w:snapToGrid w:val="0"/>
          <w:sz w:val="84"/>
          <w:szCs w:val="84"/>
        </w:rPr>
      </w:pPr>
      <w:r>
        <w:rPr>
          <w:rFonts w:hint="eastAsia" w:eastAsia="黑体"/>
          <w:snapToGrid w:val="0"/>
          <w:sz w:val="84"/>
          <w:szCs w:val="84"/>
        </w:rPr>
        <w:t>价</w:t>
      </w:r>
    </w:p>
    <w:p>
      <w:pPr>
        <w:pStyle w:val="21"/>
        <w:spacing w:before="0" w:after="0"/>
        <w:rPr>
          <w:rFonts w:eastAsia="黑体"/>
          <w:snapToGrid w:val="0"/>
          <w:sz w:val="84"/>
          <w:szCs w:val="84"/>
        </w:rPr>
      </w:pPr>
      <w:r>
        <w:rPr>
          <w:rFonts w:hint="eastAsia" w:eastAsia="黑体"/>
          <w:snapToGrid w:val="0"/>
          <w:sz w:val="84"/>
          <w:szCs w:val="84"/>
        </w:rPr>
        <w:t>文</w:t>
      </w:r>
    </w:p>
    <w:p>
      <w:pPr>
        <w:pStyle w:val="21"/>
        <w:spacing w:before="0" w:after="0"/>
        <w:rPr>
          <w:rFonts w:eastAsia="黑体"/>
          <w:snapToGrid w:val="0"/>
          <w:sz w:val="84"/>
          <w:szCs w:val="84"/>
        </w:rPr>
      </w:pPr>
      <w:r>
        <w:rPr>
          <w:rFonts w:hint="eastAsia" w:eastAsia="黑体"/>
          <w:snapToGrid w:val="0"/>
          <w:sz w:val="84"/>
          <w:szCs w:val="84"/>
        </w:rPr>
        <w:t>件</w:t>
      </w:r>
    </w:p>
    <w:p/>
    <w:p/>
    <w:p/>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供应商：</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pPr>
        <w:pStyle w:val="11"/>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jc w:val="center"/>
        <w:rPr>
          <w:rFonts w:ascii="仿宋_GB2312" w:eastAsia="仿宋_GB2312"/>
          <w:b/>
          <w:sz w:val="28"/>
          <w:szCs w:val="28"/>
        </w:rPr>
      </w:pPr>
    </w:p>
    <w:p>
      <w:pPr>
        <w:rPr>
          <w:rFonts w:ascii="仿宋_GB2312" w:eastAsia="仿宋_GB2312"/>
          <w:b/>
          <w:sz w:val="28"/>
          <w:szCs w:val="28"/>
        </w:rPr>
      </w:pPr>
    </w:p>
    <w:p>
      <w:pPr>
        <w:jc w:val="center"/>
        <w:rPr>
          <w:rFonts w:ascii="仿宋_GB2312" w:eastAsia="仿宋_GB2312"/>
          <w:b/>
          <w:sz w:val="28"/>
          <w:szCs w:val="28"/>
        </w:rPr>
      </w:pPr>
    </w:p>
    <w:p>
      <w:pPr>
        <w:spacing w:after="156" w:afterLines="50"/>
        <w:jc w:val="center"/>
        <w:rPr>
          <w:rFonts w:ascii="黑体" w:hAnsi="黑体" w:eastAsia="黑体"/>
          <w:sz w:val="32"/>
          <w:szCs w:val="24"/>
        </w:rPr>
      </w:pPr>
      <w:r>
        <w:rPr>
          <w:rFonts w:hint="eastAsia" w:ascii="黑体" w:hAnsi="黑体" w:eastAsia="黑体"/>
          <w:sz w:val="32"/>
          <w:szCs w:val="24"/>
        </w:rPr>
        <w:t>一  报价函</w:t>
      </w:r>
    </w:p>
    <w:p>
      <w:pPr>
        <w:spacing w:after="156" w:afterLines="50" w:line="480" w:lineRule="exact"/>
        <w:rPr>
          <w:rFonts w:ascii="仿宋_GB2312" w:eastAsia="仿宋_GB2312"/>
          <w:b/>
          <w:sz w:val="28"/>
          <w:szCs w:val="28"/>
        </w:rPr>
      </w:pPr>
      <w:r>
        <w:rPr>
          <w:rFonts w:hint="eastAsia" w:ascii="仿宋_GB2312" w:eastAsia="仿宋_GB2312"/>
          <w:b/>
          <w:sz w:val="28"/>
          <w:szCs w:val="28"/>
        </w:rPr>
        <w:t>致：四川省交通勘察设计研究院有限公司</w:t>
      </w:r>
    </w:p>
    <w:p>
      <w:pPr>
        <w:spacing w:line="480" w:lineRule="exact"/>
        <w:ind w:firstLine="480" w:firstLineChars="200"/>
        <w:rPr>
          <w:rFonts w:ascii="仿宋_GB2312" w:eastAsia="仿宋_GB2312"/>
          <w:sz w:val="24"/>
          <w:szCs w:val="24"/>
        </w:rPr>
      </w:pPr>
      <w:r>
        <w:rPr>
          <w:rFonts w:hint="eastAsia" w:ascii="仿宋_GB2312" w:eastAsia="仿宋_GB2312"/>
          <w:sz w:val="24"/>
          <w:szCs w:val="24"/>
        </w:rPr>
        <w:t>我公司已认真阅读了贵单位发出的</w:t>
      </w:r>
      <w:r>
        <w:rPr>
          <w:rFonts w:hint="eastAsia" w:ascii="仿宋_GB2312" w:eastAsia="仿宋_GB2312"/>
          <w:sz w:val="24"/>
          <w:szCs w:val="24"/>
          <w:u w:val="single"/>
        </w:rPr>
        <w:t xml:space="preserve">          </w:t>
      </w:r>
      <w:r>
        <w:rPr>
          <w:rFonts w:hint="eastAsia" w:ascii="仿宋_GB2312" w:eastAsia="仿宋_GB2312"/>
          <w:sz w:val="24"/>
          <w:szCs w:val="24"/>
        </w:rPr>
        <w:t>（项目名称）询价采购邀请函，接受贵方邀请函提出的各项要求，自愿参与该项目报价。</w:t>
      </w:r>
    </w:p>
    <w:p>
      <w:pPr>
        <w:spacing w:line="480" w:lineRule="exact"/>
        <w:rPr>
          <w:rFonts w:ascii="仿宋_GB2312" w:eastAsia="仿宋_GB2312"/>
          <w:b/>
          <w:bCs/>
          <w:sz w:val="24"/>
          <w:szCs w:val="24"/>
        </w:rPr>
      </w:pPr>
      <w:r>
        <w:rPr>
          <w:rFonts w:hint="eastAsia" w:ascii="仿宋_GB2312" w:eastAsia="仿宋_GB2312"/>
          <w:b/>
          <w:bCs/>
          <w:sz w:val="24"/>
          <w:szCs w:val="24"/>
        </w:rPr>
        <w:t>（一）资质</w:t>
      </w:r>
    </w:p>
    <w:p>
      <w:pPr>
        <w:spacing w:line="480" w:lineRule="exact"/>
        <w:rPr>
          <w:rFonts w:ascii="仿宋_GB2312" w:eastAsia="仿宋_GB2312"/>
          <w:sz w:val="24"/>
          <w:szCs w:val="24"/>
        </w:rPr>
      </w:pPr>
      <w:r>
        <w:rPr>
          <w:rFonts w:hint="eastAsia" w:ascii="仿宋_GB2312" w:eastAsia="仿宋_GB2312"/>
          <w:sz w:val="24"/>
          <w:szCs w:val="24"/>
        </w:rPr>
        <w:t>1. 营业执照、单位机构代码证（如有）和与本项目相关的资质证书；</w:t>
      </w:r>
    </w:p>
    <w:p>
      <w:pPr>
        <w:spacing w:line="480" w:lineRule="exact"/>
        <w:rPr>
          <w:rFonts w:ascii="仿宋_GB2312" w:eastAsia="仿宋_GB2312"/>
          <w:sz w:val="24"/>
          <w:szCs w:val="24"/>
        </w:rPr>
      </w:pPr>
      <w:r>
        <w:rPr>
          <w:rFonts w:hint="eastAsia" w:ascii="仿宋_GB2312" w:eastAsia="仿宋_GB2312"/>
          <w:sz w:val="24"/>
          <w:szCs w:val="24"/>
        </w:rPr>
        <w:t xml:space="preserve">2. </w:t>
      </w:r>
      <w:r>
        <w:rPr>
          <w:rFonts w:hint="eastAsia" w:ascii="仿宋_GB2312" w:eastAsia="仿宋_GB2312"/>
          <w:sz w:val="24"/>
          <w:szCs w:val="24"/>
          <w:highlight w:val="none"/>
        </w:rPr>
        <w:t>近3年内和本项目相关的业绩证明材料；</w:t>
      </w:r>
    </w:p>
    <w:p>
      <w:pPr>
        <w:spacing w:line="480" w:lineRule="exact"/>
        <w:rPr>
          <w:rFonts w:ascii="仿宋_GB2312" w:eastAsia="仿宋_GB2312"/>
          <w:b/>
          <w:bCs/>
          <w:sz w:val="24"/>
          <w:szCs w:val="24"/>
        </w:rPr>
      </w:pPr>
      <w:r>
        <w:rPr>
          <w:rFonts w:hint="eastAsia" w:ascii="仿宋_GB2312" w:eastAsia="仿宋_GB2312"/>
          <w:b/>
          <w:bCs/>
          <w:sz w:val="24"/>
          <w:szCs w:val="24"/>
        </w:rPr>
        <w:t>（二）报价</w:t>
      </w:r>
    </w:p>
    <w:p>
      <w:pPr>
        <w:spacing w:line="480" w:lineRule="exact"/>
        <w:ind w:firstLine="480" w:firstLineChars="200"/>
        <w:rPr>
          <w:rFonts w:ascii="仿宋_GB2312" w:eastAsia="仿宋_GB2312"/>
          <w:bCs/>
          <w:sz w:val="24"/>
          <w:szCs w:val="24"/>
        </w:rPr>
      </w:pPr>
      <w:r>
        <w:rPr>
          <w:rFonts w:hint="eastAsia" w:ascii="仿宋_GB2312" w:eastAsia="仿宋_GB2312"/>
          <w:bCs/>
          <w:sz w:val="24"/>
          <w:szCs w:val="24"/>
        </w:rPr>
        <w:t>本报价为包干价，报价格式参照下表：</w:t>
      </w: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jc w:val="center"/>
              <w:rPr>
                <w:rFonts w:ascii="仿宋_GB2312" w:eastAsia="仿宋_GB2312"/>
                <w:sz w:val="24"/>
                <w:szCs w:val="24"/>
              </w:rPr>
            </w:pPr>
            <w:r>
              <w:rPr>
                <w:rFonts w:hint="eastAsia" w:ascii="仿宋_GB2312" w:eastAsia="仿宋_GB2312"/>
                <w:sz w:val="24"/>
                <w:szCs w:val="24"/>
              </w:rPr>
              <w:t>序号</w:t>
            </w:r>
          </w:p>
        </w:tc>
        <w:tc>
          <w:tcPr>
            <w:tcW w:w="1704" w:type="dxa"/>
          </w:tcPr>
          <w:p>
            <w:pPr>
              <w:jc w:val="center"/>
              <w:rPr>
                <w:rFonts w:ascii="仿宋_GB2312" w:eastAsia="仿宋_GB2312"/>
                <w:sz w:val="24"/>
                <w:szCs w:val="24"/>
              </w:rPr>
            </w:pPr>
            <w:r>
              <w:rPr>
                <w:rFonts w:hint="eastAsia" w:ascii="仿宋_GB2312" w:eastAsia="仿宋_GB2312"/>
                <w:sz w:val="24"/>
                <w:szCs w:val="24"/>
              </w:rPr>
              <w:t>采购内容</w:t>
            </w:r>
          </w:p>
        </w:tc>
        <w:tc>
          <w:tcPr>
            <w:tcW w:w="1704" w:type="dxa"/>
          </w:tcPr>
          <w:p>
            <w:pPr>
              <w:jc w:val="center"/>
              <w:rPr>
                <w:rFonts w:ascii="仿宋_GB2312" w:eastAsia="仿宋_GB2312"/>
                <w:sz w:val="24"/>
                <w:szCs w:val="24"/>
              </w:rPr>
            </w:pPr>
            <w:r>
              <w:rPr>
                <w:rFonts w:hint="eastAsia" w:ascii="仿宋_GB2312" w:eastAsia="仿宋_GB2312"/>
                <w:sz w:val="24"/>
                <w:szCs w:val="24"/>
              </w:rPr>
              <w:t>数量</w:t>
            </w:r>
          </w:p>
        </w:tc>
        <w:tc>
          <w:tcPr>
            <w:tcW w:w="1705" w:type="dxa"/>
          </w:tcPr>
          <w:p>
            <w:pPr>
              <w:jc w:val="center"/>
              <w:rPr>
                <w:rFonts w:ascii="仿宋_GB2312" w:eastAsia="仿宋_GB2312"/>
                <w:sz w:val="24"/>
                <w:szCs w:val="24"/>
              </w:rPr>
            </w:pPr>
            <w:r>
              <w:rPr>
                <w:rFonts w:hint="eastAsia" w:ascii="仿宋_GB2312" w:eastAsia="仿宋_GB2312"/>
                <w:sz w:val="24"/>
                <w:szCs w:val="24"/>
              </w:rPr>
              <w:t>单价</w:t>
            </w:r>
          </w:p>
        </w:tc>
        <w:tc>
          <w:tcPr>
            <w:tcW w:w="1705" w:type="dxa"/>
          </w:tcPr>
          <w:p>
            <w:pPr>
              <w:jc w:val="center"/>
              <w:rPr>
                <w:rFonts w:ascii="仿宋_GB2312" w:eastAsia="仿宋_GB2312"/>
                <w:sz w:val="24"/>
                <w:szCs w:val="24"/>
              </w:rPr>
            </w:pPr>
            <w:r>
              <w:rPr>
                <w:rFonts w:hint="eastAsia" w:ascii="仿宋_GB2312" w:eastAsia="仿宋_GB2312"/>
                <w:sz w:val="24"/>
                <w:szCs w:val="24"/>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rPr>
                <w:rFonts w:ascii="仿宋_GB2312" w:eastAsia="仿宋_GB2312"/>
                <w:sz w:val="24"/>
                <w:szCs w:val="24"/>
              </w:rPr>
            </w:pPr>
            <w:r>
              <w:rPr>
                <w:rFonts w:hint="eastAsia" w:ascii="仿宋_GB2312" w:eastAsia="仿宋_GB2312"/>
                <w:sz w:val="24"/>
                <w:szCs w:val="24"/>
              </w:rPr>
              <w:t>1</w:t>
            </w:r>
          </w:p>
        </w:tc>
        <w:tc>
          <w:tcPr>
            <w:tcW w:w="1704" w:type="dxa"/>
          </w:tcPr>
          <w:p>
            <w:pPr>
              <w:rPr>
                <w:rFonts w:ascii="仿宋_GB2312" w:eastAsia="仿宋_GB2312"/>
                <w:sz w:val="24"/>
                <w:szCs w:val="24"/>
              </w:rPr>
            </w:pPr>
          </w:p>
        </w:tc>
        <w:tc>
          <w:tcPr>
            <w:tcW w:w="1704" w:type="dxa"/>
          </w:tcPr>
          <w:p>
            <w:pPr>
              <w:rPr>
                <w:rFonts w:ascii="仿宋_GB2312" w:eastAsia="仿宋_GB2312"/>
                <w:sz w:val="24"/>
                <w:szCs w:val="24"/>
              </w:rPr>
            </w:pPr>
          </w:p>
        </w:tc>
        <w:tc>
          <w:tcPr>
            <w:tcW w:w="1705" w:type="dxa"/>
          </w:tcPr>
          <w:p>
            <w:pPr>
              <w:rPr>
                <w:rFonts w:ascii="仿宋_GB2312" w:eastAsia="仿宋_GB2312"/>
                <w:sz w:val="24"/>
                <w:szCs w:val="24"/>
              </w:rPr>
            </w:pPr>
          </w:p>
        </w:tc>
        <w:tc>
          <w:tcPr>
            <w:tcW w:w="1705" w:type="dxa"/>
          </w:tcPr>
          <w:p>
            <w:pPr>
              <w:rPr>
                <w:rFonts w:ascii="仿宋_GB2312"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rPr>
                <w:rFonts w:ascii="仿宋_GB2312" w:eastAsia="仿宋_GB2312"/>
                <w:sz w:val="24"/>
                <w:szCs w:val="24"/>
              </w:rPr>
            </w:pPr>
            <w:r>
              <w:rPr>
                <w:rFonts w:hint="eastAsia" w:ascii="仿宋_GB2312" w:eastAsia="仿宋_GB2312"/>
                <w:sz w:val="24"/>
                <w:szCs w:val="24"/>
              </w:rPr>
              <w:t>2</w:t>
            </w:r>
          </w:p>
        </w:tc>
        <w:tc>
          <w:tcPr>
            <w:tcW w:w="1704" w:type="dxa"/>
          </w:tcPr>
          <w:p>
            <w:pPr>
              <w:rPr>
                <w:rFonts w:ascii="仿宋_GB2312" w:eastAsia="仿宋_GB2312"/>
                <w:sz w:val="24"/>
                <w:szCs w:val="24"/>
              </w:rPr>
            </w:pPr>
          </w:p>
        </w:tc>
        <w:tc>
          <w:tcPr>
            <w:tcW w:w="1704" w:type="dxa"/>
          </w:tcPr>
          <w:p>
            <w:pPr>
              <w:rPr>
                <w:rFonts w:ascii="仿宋_GB2312" w:eastAsia="仿宋_GB2312"/>
                <w:sz w:val="24"/>
                <w:szCs w:val="24"/>
              </w:rPr>
            </w:pPr>
          </w:p>
        </w:tc>
        <w:tc>
          <w:tcPr>
            <w:tcW w:w="1705" w:type="dxa"/>
          </w:tcPr>
          <w:p>
            <w:pPr>
              <w:rPr>
                <w:rFonts w:ascii="仿宋_GB2312" w:eastAsia="仿宋_GB2312"/>
                <w:sz w:val="24"/>
                <w:szCs w:val="24"/>
              </w:rPr>
            </w:pPr>
          </w:p>
        </w:tc>
        <w:tc>
          <w:tcPr>
            <w:tcW w:w="1705" w:type="dxa"/>
          </w:tcPr>
          <w:p>
            <w:pPr>
              <w:rPr>
                <w:rFonts w:ascii="仿宋_GB2312"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rPr>
                <w:rFonts w:ascii="仿宋_GB2312" w:eastAsia="仿宋_GB2312"/>
                <w:sz w:val="24"/>
                <w:szCs w:val="24"/>
              </w:rPr>
            </w:pPr>
            <w:r>
              <w:rPr>
                <w:rFonts w:hint="eastAsia" w:ascii="仿宋_GB2312" w:eastAsia="仿宋_GB2312"/>
                <w:sz w:val="24"/>
                <w:szCs w:val="24"/>
              </w:rPr>
              <w:t>3</w:t>
            </w:r>
          </w:p>
        </w:tc>
        <w:tc>
          <w:tcPr>
            <w:tcW w:w="1704" w:type="dxa"/>
          </w:tcPr>
          <w:p>
            <w:pPr>
              <w:rPr>
                <w:rFonts w:ascii="仿宋_GB2312" w:eastAsia="仿宋_GB2312"/>
                <w:sz w:val="24"/>
                <w:szCs w:val="24"/>
              </w:rPr>
            </w:pPr>
          </w:p>
        </w:tc>
        <w:tc>
          <w:tcPr>
            <w:tcW w:w="1704" w:type="dxa"/>
          </w:tcPr>
          <w:p>
            <w:pPr>
              <w:rPr>
                <w:rFonts w:ascii="仿宋_GB2312" w:eastAsia="仿宋_GB2312"/>
                <w:sz w:val="24"/>
                <w:szCs w:val="24"/>
              </w:rPr>
            </w:pPr>
          </w:p>
        </w:tc>
        <w:tc>
          <w:tcPr>
            <w:tcW w:w="1705" w:type="dxa"/>
          </w:tcPr>
          <w:p>
            <w:pPr>
              <w:rPr>
                <w:rFonts w:ascii="仿宋_GB2312" w:eastAsia="仿宋_GB2312"/>
                <w:sz w:val="24"/>
                <w:szCs w:val="24"/>
              </w:rPr>
            </w:pPr>
          </w:p>
        </w:tc>
        <w:tc>
          <w:tcPr>
            <w:tcW w:w="1705" w:type="dxa"/>
          </w:tcPr>
          <w:p>
            <w:pPr>
              <w:rPr>
                <w:rFonts w:ascii="仿宋_GB2312"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trPr>
        <w:tc>
          <w:tcPr>
            <w:tcW w:w="1704" w:type="dxa"/>
          </w:tcPr>
          <w:p>
            <w:pPr>
              <w:jc w:val="center"/>
              <w:rPr>
                <w:rFonts w:ascii="仿宋_GB2312" w:eastAsia="仿宋_GB2312"/>
                <w:sz w:val="24"/>
                <w:szCs w:val="24"/>
              </w:rPr>
            </w:pPr>
            <w:r>
              <w:rPr>
                <w:rFonts w:ascii="仿宋_GB2312" w:eastAsia="仿宋_GB2312"/>
                <w:sz w:val="24"/>
                <w:szCs w:val="24"/>
              </w:rPr>
              <w:t>总报价</w:t>
            </w:r>
          </w:p>
        </w:tc>
        <w:tc>
          <w:tcPr>
            <w:tcW w:w="6818" w:type="dxa"/>
            <w:gridSpan w:val="4"/>
          </w:tcPr>
          <w:p>
            <w:pPr>
              <w:rPr>
                <w:rFonts w:ascii="仿宋_GB2312" w:eastAsia="仿宋_GB2312"/>
                <w:sz w:val="24"/>
                <w:szCs w:val="24"/>
              </w:rPr>
            </w:pPr>
          </w:p>
        </w:tc>
      </w:tr>
    </w:tbl>
    <w:p>
      <w:pPr>
        <w:spacing w:line="480" w:lineRule="exact"/>
        <w:rPr>
          <w:rFonts w:ascii="仿宋_GB2312" w:eastAsia="仿宋_GB2312"/>
          <w:b/>
          <w:bCs/>
          <w:sz w:val="24"/>
          <w:szCs w:val="24"/>
        </w:rPr>
      </w:pPr>
      <w:r>
        <w:rPr>
          <w:rFonts w:hint="eastAsia" w:ascii="仿宋_GB2312" w:eastAsia="仿宋_GB2312"/>
          <w:b/>
          <w:bCs/>
          <w:sz w:val="24"/>
          <w:szCs w:val="24"/>
        </w:rPr>
        <w:t>（三）工期</w:t>
      </w:r>
    </w:p>
    <w:p>
      <w:pPr>
        <w:widowControl/>
        <w:spacing w:line="480" w:lineRule="exact"/>
        <w:jc w:val="left"/>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1.本项目的工期计划</w:t>
      </w:r>
    </w:p>
    <w:p>
      <w:pPr>
        <w:widowControl/>
        <w:spacing w:line="480" w:lineRule="exact"/>
        <w:jc w:val="left"/>
        <w:rPr>
          <w:rFonts w:ascii="仿宋_GB2312" w:hAnsi="宋体" w:eastAsia="仿宋_GB2312" w:cs="宋体"/>
          <w:color w:val="333333"/>
          <w:kern w:val="0"/>
          <w:sz w:val="24"/>
          <w:szCs w:val="24"/>
        </w:rPr>
      </w:pPr>
      <w:r>
        <w:rPr>
          <w:rFonts w:ascii="仿宋_GB2312" w:hAnsi="宋体" w:eastAsia="仿宋_GB2312" w:cs="宋体"/>
          <w:color w:val="333333"/>
          <w:kern w:val="0"/>
          <w:sz w:val="24"/>
          <w:szCs w:val="24"/>
        </w:rPr>
        <w:t>2</w:t>
      </w:r>
      <w:r>
        <w:rPr>
          <w:rFonts w:hint="eastAsia" w:ascii="仿宋_GB2312" w:hAnsi="宋体" w:eastAsia="仿宋_GB2312" w:cs="宋体"/>
          <w:color w:val="333333"/>
          <w:kern w:val="0"/>
          <w:sz w:val="24"/>
          <w:szCs w:val="24"/>
        </w:rPr>
        <w:t>.本项目的完成交付时间</w:t>
      </w:r>
    </w:p>
    <w:p>
      <w:pPr>
        <w:spacing w:line="480" w:lineRule="exact"/>
        <w:rPr>
          <w:rFonts w:ascii="仿宋_GB2312" w:eastAsia="仿宋_GB2312"/>
          <w:b/>
          <w:bCs/>
          <w:sz w:val="24"/>
          <w:szCs w:val="24"/>
        </w:rPr>
      </w:pPr>
      <w:r>
        <w:rPr>
          <w:rFonts w:hint="eastAsia" w:ascii="仿宋_GB2312" w:eastAsia="仿宋_GB2312"/>
          <w:b/>
          <w:bCs/>
          <w:sz w:val="24"/>
          <w:szCs w:val="24"/>
        </w:rPr>
        <w:t>（四）服务承诺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、依据贵方的管理目标、技术要求，严格按照业主和询价方要求服务。</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2、我公司已知悉询价函所列要求，</w:t>
      </w:r>
      <w:r>
        <w:rPr>
          <w:rFonts w:hint="eastAsia" w:ascii="仿宋_GB2312" w:eastAsia="仿宋_GB2312"/>
          <w:sz w:val="24"/>
        </w:rPr>
        <w:t>将严格按照询价函要求执行，保证“</w:t>
      </w:r>
      <w:r>
        <w:rPr>
          <w:rFonts w:hint="eastAsia" w:ascii="仿宋_GB2312" w:hAnsi="宋体" w:eastAsia="仿宋_GB2312"/>
          <w:b/>
          <w:sz w:val="24"/>
        </w:rPr>
        <w:t>质量及工期要求</w:t>
      </w:r>
      <w:r>
        <w:rPr>
          <w:rFonts w:hint="eastAsia" w:ascii="仿宋_GB2312" w:eastAsia="仿宋_GB2312"/>
          <w:sz w:val="24"/>
        </w:rPr>
        <w:t>”。</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3、我公司已知悉询价函及附件中所列明的违约责任，若有违约情况，我公司自愿承担相应责任。</w:t>
      </w:r>
    </w:p>
    <w:p>
      <w:pPr>
        <w:spacing w:line="480" w:lineRule="exact"/>
        <w:rPr>
          <w:rFonts w:ascii="仿宋_GB2312" w:eastAsia="仿宋_GB2312"/>
          <w:b/>
          <w:bCs/>
          <w:sz w:val="24"/>
          <w:szCs w:val="24"/>
        </w:rPr>
      </w:pPr>
      <w:r>
        <w:rPr>
          <w:rFonts w:hint="eastAsia" w:ascii="仿宋_GB2312" w:eastAsia="仿宋_GB2312"/>
          <w:b/>
          <w:bCs/>
          <w:sz w:val="24"/>
          <w:szCs w:val="24"/>
        </w:rPr>
        <w:t>（五）联系方式</w:t>
      </w:r>
    </w:p>
    <w:p>
      <w:pPr>
        <w:spacing w:line="480" w:lineRule="exact"/>
        <w:rPr>
          <w:rFonts w:ascii="仿宋_GB2312" w:eastAsia="仿宋_GB2312"/>
          <w:sz w:val="24"/>
          <w:szCs w:val="24"/>
          <w:u w:val="single"/>
        </w:rPr>
      </w:pPr>
      <w:r>
        <w:rPr>
          <w:rFonts w:hint="eastAsia" w:ascii="仿宋_GB2312" w:eastAsia="仿宋_GB2312"/>
          <w:sz w:val="24"/>
          <w:szCs w:val="24"/>
        </w:rPr>
        <w:t xml:space="preserve">单位联系人：姓名 </w:t>
      </w:r>
      <w:r>
        <w:rPr>
          <w:rFonts w:hint="eastAsia" w:ascii="仿宋_GB2312" w:eastAsia="仿宋_GB2312"/>
          <w:sz w:val="24"/>
          <w:szCs w:val="24"/>
          <w:u w:val="single"/>
        </w:rPr>
        <w:t xml:space="preserve">            </w:t>
      </w:r>
      <w:r>
        <w:rPr>
          <w:rFonts w:hint="eastAsia" w:ascii="仿宋_GB2312" w:eastAsia="仿宋_GB2312"/>
          <w:sz w:val="24"/>
          <w:szCs w:val="24"/>
        </w:rPr>
        <w:t xml:space="preserve">     联系电话：</w:t>
      </w:r>
      <w:r>
        <w:rPr>
          <w:rFonts w:hint="eastAsia" w:ascii="仿宋_GB2312" w:eastAsia="仿宋_GB2312"/>
          <w:sz w:val="24"/>
          <w:szCs w:val="24"/>
          <w:u w:val="single"/>
        </w:rPr>
        <w:t xml:space="preserve">            </w:t>
      </w:r>
    </w:p>
    <w:p>
      <w:pPr>
        <w:spacing w:line="480" w:lineRule="exact"/>
        <w:rPr>
          <w:rFonts w:ascii="仿宋_GB2312" w:eastAsia="仿宋_GB2312"/>
          <w:sz w:val="24"/>
          <w:szCs w:val="24"/>
          <w:u w:val="single"/>
        </w:rPr>
      </w:pPr>
      <w:r>
        <w:rPr>
          <w:rFonts w:hint="eastAsia" w:ascii="仿宋_GB2312" w:eastAsia="仿宋_GB2312"/>
          <w:sz w:val="24"/>
          <w:szCs w:val="24"/>
        </w:rPr>
        <w:t xml:space="preserve">项目负责人：姓名 </w:t>
      </w:r>
      <w:r>
        <w:rPr>
          <w:rFonts w:hint="eastAsia" w:ascii="仿宋_GB2312" w:eastAsia="仿宋_GB2312"/>
          <w:sz w:val="24"/>
          <w:szCs w:val="24"/>
          <w:u w:val="single"/>
        </w:rPr>
        <w:t xml:space="preserve">            </w:t>
      </w:r>
      <w:r>
        <w:rPr>
          <w:rFonts w:hint="eastAsia" w:ascii="仿宋_GB2312" w:eastAsia="仿宋_GB2312"/>
          <w:sz w:val="24"/>
          <w:szCs w:val="24"/>
        </w:rPr>
        <w:t xml:space="preserve">     联系电话（手机）：</w:t>
      </w:r>
      <w:r>
        <w:rPr>
          <w:rFonts w:hint="eastAsia" w:ascii="仿宋_GB2312" w:eastAsia="仿宋_GB2312"/>
          <w:sz w:val="24"/>
          <w:szCs w:val="24"/>
          <w:u w:val="single"/>
        </w:rPr>
        <w:t xml:space="preserve">         </w:t>
      </w:r>
    </w:p>
    <w:p>
      <w:pPr>
        <w:spacing w:line="480" w:lineRule="exact"/>
        <w:rPr>
          <w:rFonts w:ascii="仿宋_GB2312" w:eastAsia="仿宋_GB2312"/>
          <w:sz w:val="24"/>
          <w:szCs w:val="24"/>
          <w:u w:val="single"/>
        </w:rPr>
      </w:pPr>
    </w:p>
    <w:p>
      <w:pPr>
        <w:spacing w:line="360" w:lineRule="auto"/>
        <w:jc w:val="right"/>
        <w:rPr>
          <w:rFonts w:ascii="仿宋_GB2312" w:eastAsia="仿宋_GB2312"/>
          <w:sz w:val="24"/>
          <w:szCs w:val="24"/>
        </w:rPr>
      </w:pPr>
      <w:r>
        <w:rPr>
          <w:rFonts w:hint="eastAsia" w:ascii="仿宋_GB2312" w:eastAsia="仿宋_GB2312"/>
          <w:sz w:val="24"/>
          <w:szCs w:val="24"/>
        </w:rPr>
        <w:t>供应商名称：</w:t>
      </w:r>
      <w:r>
        <w:rPr>
          <w:rFonts w:hint="eastAsia" w:ascii="仿宋_GB2312" w:eastAsia="仿宋_GB2312"/>
          <w:sz w:val="24"/>
          <w:szCs w:val="24"/>
          <w:u w:val="single"/>
        </w:rPr>
        <w:t xml:space="preserve">             （加盖鲜章）</w:t>
      </w:r>
    </w:p>
    <w:p>
      <w:pPr>
        <w:spacing w:line="360" w:lineRule="auto"/>
        <w:jc w:val="right"/>
        <w:rPr>
          <w:rFonts w:ascii="仿宋_GB2312" w:eastAsia="仿宋_GB2312"/>
          <w:sz w:val="24"/>
          <w:szCs w:val="24"/>
          <w:u w:val="single"/>
        </w:rPr>
      </w:pPr>
      <w:r>
        <w:rPr>
          <w:rFonts w:hint="eastAsia" w:ascii="仿宋_GB2312" w:eastAsia="仿宋_GB2312"/>
          <w:sz w:val="24"/>
          <w:szCs w:val="24"/>
        </w:rPr>
        <w:t>法定代表人或其委托代理人：</w:t>
      </w:r>
      <w:r>
        <w:rPr>
          <w:rFonts w:ascii="仿宋_GB2312" w:eastAsia="仿宋_GB2312"/>
          <w:sz w:val="24"/>
          <w:szCs w:val="24"/>
          <w:u w:val="single"/>
        </w:rPr>
        <w:t xml:space="preserve">           </w:t>
      </w:r>
      <w:r>
        <w:rPr>
          <w:rFonts w:hint="eastAsia" w:ascii="仿宋_GB2312" w:eastAsia="仿宋_GB2312"/>
          <w:sz w:val="24"/>
          <w:szCs w:val="24"/>
          <w:u w:val="single"/>
        </w:rPr>
        <w:t>（签字）</w:t>
      </w:r>
    </w:p>
    <w:p>
      <w:pPr>
        <w:spacing w:line="360" w:lineRule="auto"/>
        <w:jc w:val="right"/>
        <w:rPr>
          <w:rFonts w:ascii="宋体" w:hAnsi="宋体"/>
          <w:sz w:val="28"/>
          <w:szCs w:val="28"/>
        </w:rPr>
      </w:pPr>
      <w:r>
        <w:rPr>
          <w:rFonts w:hint="eastAsia" w:ascii="仿宋_GB2312" w:hAnsi="宋体" w:eastAsia="仿宋_GB2312"/>
          <w:sz w:val="24"/>
          <w:szCs w:val="24"/>
        </w:rPr>
        <w:t>20</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r>
        <w:rPr>
          <w:rFonts w:ascii="宋体" w:hAnsi="宋体"/>
          <w:sz w:val="28"/>
          <w:szCs w:val="28"/>
        </w:rPr>
        <w:br w:type="page"/>
      </w: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pPr>
              <w:spacing w:line="440" w:lineRule="exact"/>
              <w:rPr>
                <w:rFonts w:ascii="仿宋_GB2312" w:eastAsia="仿宋_GB2312"/>
                <w:sz w:val="24"/>
              </w:rPr>
            </w:pPr>
            <w:r>
              <w:rPr>
                <w:rFonts w:hint="eastAsia" w:ascii="仿宋_GB2312" w:eastAsia="仿宋_GB2312"/>
                <w:sz w:val="24"/>
              </w:rPr>
              <w:t>身份证正面</w:t>
            </w:r>
          </w:p>
        </w:tc>
        <w:tc>
          <w:tcPr>
            <w:tcW w:w="4264" w:type="dxa"/>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12"/>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12"/>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法定代表人亲自投标不附此页</w:t>
      </w:r>
      <w:r>
        <w:rPr>
          <w:rFonts w:hint="eastAsia" w:ascii="仿宋_GB2312" w:eastAsia="仿宋_GB2312"/>
          <w:sz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43181C"/>
    <w:multiLevelType w:val="singleLevel"/>
    <w:tmpl w:val="BC43181C"/>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0D35CA"/>
    <w:rsid w:val="000D35CA"/>
    <w:rsid w:val="0010566A"/>
    <w:rsid w:val="00107982"/>
    <w:rsid w:val="0013544D"/>
    <w:rsid w:val="001F0889"/>
    <w:rsid w:val="00247053"/>
    <w:rsid w:val="00344D6B"/>
    <w:rsid w:val="003909B3"/>
    <w:rsid w:val="003F6DAF"/>
    <w:rsid w:val="00490787"/>
    <w:rsid w:val="00555AB0"/>
    <w:rsid w:val="005C14A8"/>
    <w:rsid w:val="00606DE8"/>
    <w:rsid w:val="006B65B2"/>
    <w:rsid w:val="0073308B"/>
    <w:rsid w:val="007D0E50"/>
    <w:rsid w:val="0083150A"/>
    <w:rsid w:val="00840328"/>
    <w:rsid w:val="008602A6"/>
    <w:rsid w:val="0087537C"/>
    <w:rsid w:val="00897711"/>
    <w:rsid w:val="008C0587"/>
    <w:rsid w:val="008E2DCC"/>
    <w:rsid w:val="00930CE8"/>
    <w:rsid w:val="0099531D"/>
    <w:rsid w:val="009F51EA"/>
    <w:rsid w:val="00B07EB3"/>
    <w:rsid w:val="00B17151"/>
    <w:rsid w:val="00B230C7"/>
    <w:rsid w:val="00B77267"/>
    <w:rsid w:val="00BE2A22"/>
    <w:rsid w:val="00C004F9"/>
    <w:rsid w:val="00C13CF2"/>
    <w:rsid w:val="00D14921"/>
    <w:rsid w:val="00D450B7"/>
    <w:rsid w:val="00D85693"/>
    <w:rsid w:val="00E43838"/>
    <w:rsid w:val="00FC0D75"/>
    <w:rsid w:val="02972E6C"/>
    <w:rsid w:val="1654390D"/>
    <w:rsid w:val="6B0F1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3"/>
    <w:unhideWhenUsed/>
    <w:qFormat/>
    <w:uiPriority w:val="99"/>
    <w:pPr>
      <w:jc w:val="left"/>
    </w:pPr>
  </w:style>
  <w:style w:type="paragraph" w:styleId="4">
    <w:name w:val="Body Text Indent"/>
    <w:basedOn w:val="1"/>
    <w:link w:val="19"/>
    <w:semiHidden/>
    <w:unhideWhenUsed/>
    <w:qFormat/>
    <w:uiPriority w:val="99"/>
    <w:pPr>
      <w:spacing w:after="120"/>
      <w:ind w:left="420" w:leftChars="200"/>
    </w:pPr>
  </w:style>
  <w:style w:type="paragraph" w:styleId="5">
    <w:name w:val="Balloon Text"/>
    <w:basedOn w:val="1"/>
    <w:link w:val="25"/>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Title"/>
    <w:basedOn w:val="1"/>
    <w:next w:val="1"/>
    <w:link w:val="22"/>
    <w:qFormat/>
    <w:uiPriority w:val="10"/>
    <w:pPr>
      <w:spacing w:before="240" w:after="60"/>
      <w:jc w:val="center"/>
      <w:outlineLvl w:val="0"/>
    </w:pPr>
    <w:rPr>
      <w:rFonts w:eastAsia="宋体" w:asciiTheme="majorHAnsi" w:hAnsiTheme="majorHAnsi" w:cstheme="majorBidi"/>
      <w:b/>
      <w:bCs/>
      <w:sz w:val="32"/>
      <w:szCs w:val="32"/>
    </w:rPr>
  </w:style>
  <w:style w:type="paragraph" w:styleId="10">
    <w:name w:val="annotation subject"/>
    <w:basedOn w:val="3"/>
    <w:next w:val="3"/>
    <w:link w:val="24"/>
    <w:semiHidden/>
    <w:unhideWhenUsed/>
    <w:qFormat/>
    <w:uiPriority w:val="99"/>
    <w:rPr>
      <w:b/>
      <w:bCs/>
    </w:rPr>
  </w:style>
  <w:style w:type="paragraph" w:styleId="11">
    <w:name w:val="Body Text First Indent 2"/>
    <w:basedOn w:val="4"/>
    <w:link w:val="20"/>
    <w:qFormat/>
    <w:uiPriority w:val="0"/>
    <w:pPr>
      <w:ind w:firstLine="420" w:firstLineChars="200"/>
    </w:pPr>
    <w:rPr>
      <w:rFonts w:ascii="宋体" w:hAnsi="Calibri" w:eastAsia="宋体" w:cs="Times New Roman"/>
      <w:szCs w:val="24"/>
    </w:rPr>
  </w:style>
  <w:style w:type="character" w:styleId="14">
    <w:name w:val="Strong"/>
    <w:basedOn w:val="13"/>
    <w:qFormat/>
    <w:uiPriority w:val="22"/>
    <w:rPr>
      <w:b/>
      <w:bCs/>
    </w:rPr>
  </w:style>
  <w:style w:type="character" w:styleId="15">
    <w:name w:val="annotation reference"/>
    <w:basedOn w:val="13"/>
    <w:semiHidden/>
    <w:unhideWhenUsed/>
    <w:qFormat/>
    <w:uiPriority w:val="99"/>
    <w:rPr>
      <w:sz w:val="21"/>
      <w:szCs w:val="21"/>
    </w:rPr>
  </w:style>
  <w:style w:type="character" w:customStyle="1" w:styleId="16">
    <w:name w:val="标题 3 Char"/>
    <w:basedOn w:val="13"/>
    <w:link w:val="2"/>
    <w:qFormat/>
    <w:uiPriority w:val="9"/>
    <w:rPr>
      <w:rFonts w:ascii="宋体" w:hAnsi="宋体" w:eastAsia="宋体" w:cs="宋体"/>
      <w:b/>
      <w:bCs/>
      <w:kern w:val="0"/>
      <w:sz w:val="27"/>
      <w:szCs w:val="27"/>
    </w:rPr>
  </w:style>
  <w:style w:type="character" w:customStyle="1" w:styleId="17">
    <w:name w:val="页眉 Char"/>
    <w:basedOn w:val="13"/>
    <w:link w:val="7"/>
    <w:qFormat/>
    <w:uiPriority w:val="99"/>
    <w:rPr>
      <w:sz w:val="18"/>
      <w:szCs w:val="18"/>
    </w:rPr>
  </w:style>
  <w:style w:type="character" w:customStyle="1" w:styleId="18">
    <w:name w:val="页脚 Char"/>
    <w:basedOn w:val="13"/>
    <w:link w:val="6"/>
    <w:qFormat/>
    <w:uiPriority w:val="99"/>
    <w:rPr>
      <w:sz w:val="18"/>
      <w:szCs w:val="18"/>
    </w:rPr>
  </w:style>
  <w:style w:type="character" w:customStyle="1" w:styleId="19">
    <w:name w:val="正文文本缩进 Char"/>
    <w:basedOn w:val="13"/>
    <w:link w:val="4"/>
    <w:semiHidden/>
    <w:qFormat/>
    <w:uiPriority w:val="99"/>
  </w:style>
  <w:style w:type="character" w:customStyle="1" w:styleId="20">
    <w:name w:val="正文首行缩进 2 Char"/>
    <w:basedOn w:val="19"/>
    <w:link w:val="11"/>
    <w:qFormat/>
    <w:uiPriority w:val="0"/>
    <w:rPr>
      <w:rFonts w:ascii="宋体" w:hAnsi="Calibri" w:eastAsia="宋体" w:cs="Times New Roman"/>
      <w:szCs w:val="24"/>
    </w:rPr>
  </w:style>
  <w:style w:type="paragraph" w:customStyle="1" w:styleId="21">
    <w:name w:val="样式3"/>
    <w:basedOn w:val="9"/>
    <w:qFormat/>
    <w:uiPriority w:val="0"/>
    <w:rPr>
      <w:rFonts w:ascii="等线 Light" w:hAnsi="等线 Light" w:cs="Times New Roman"/>
      <w:sz w:val="36"/>
    </w:rPr>
  </w:style>
  <w:style w:type="character" w:customStyle="1" w:styleId="22">
    <w:name w:val="标题 Char"/>
    <w:basedOn w:val="13"/>
    <w:link w:val="9"/>
    <w:qFormat/>
    <w:uiPriority w:val="10"/>
    <w:rPr>
      <w:rFonts w:eastAsia="宋体" w:asciiTheme="majorHAnsi" w:hAnsiTheme="majorHAnsi" w:cstheme="majorBidi"/>
      <w:b/>
      <w:bCs/>
      <w:sz w:val="32"/>
      <w:szCs w:val="32"/>
    </w:rPr>
  </w:style>
  <w:style w:type="character" w:customStyle="1" w:styleId="23">
    <w:name w:val="批注文字 Char"/>
    <w:basedOn w:val="13"/>
    <w:link w:val="3"/>
    <w:qFormat/>
    <w:uiPriority w:val="99"/>
    <w:rPr>
      <w:kern w:val="2"/>
      <w:sz w:val="21"/>
      <w:szCs w:val="22"/>
    </w:rPr>
  </w:style>
  <w:style w:type="character" w:customStyle="1" w:styleId="24">
    <w:name w:val="批注主题 Char"/>
    <w:basedOn w:val="23"/>
    <w:link w:val="10"/>
    <w:semiHidden/>
    <w:qFormat/>
    <w:uiPriority w:val="99"/>
    <w:rPr>
      <w:b/>
      <w:bCs/>
      <w:kern w:val="2"/>
      <w:sz w:val="21"/>
      <w:szCs w:val="22"/>
    </w:rPr>
  </w:style>
  <w:style w:type="character" w:customStyle="1" w:styleId="25">
    <w:name w:val="批注框文本 Char"/>
    <w:basedOn w:val="13"/>
    <w:link w:val="5"/>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474</Words>
  <Characters>2705</Characters>
  <Lines>22</Lines>
  <Paragraphs>6</Paragraphs>
  <TotalTime>55</TotalTime>
  <ScaleCrop>false</ScaleCrop>
  <LinksUpToDate>false</LinksUpToDate>
  <CharactersWithSpaces>3173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2022-08-26T02:20:00Z</dcterms:created>
  <dc:creator>王璋</dc:creator>
  <cp:lastModifiedBy>空</cp:lastModifiedBy>
  <dcterms:modified xsi:type="dcterms:W3CDTF">2023-10-27T05:57:57Z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6E6846298F564339936BE97496A957F5</vt:lpwstr>
  </property>
</Properties>
</file>