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7CA34F">
      <w:pPr>
        <w:snapToGrid w:val="0"/>
        <w:spacing w:line="440" w:lineRule="exact"/>
        <w:jc w:val="center"/>
        <w:rPr>
          <w:b/>
          <w:snapToGrid w:val="0"/>
          <w:kern w:val="0"/>
          <w:sz w:val="36"/>
          <w:szCs w:val="36"/>
        </w:rPr>
      </w:pPr>
      <w:r>
        <w:rPr>
          <w:b/>
          <w:snapToGrid w:val="0"/>
          <w:kern w:val="0"/>
          <w:sz w:val="36"/>
          <w:szCs w:val="36"/>
        </w:rPr>
        <w:t>外部供应采购询价函</w:t>
      </w:r>
    </w:p>
    <w:p w14:paraId="7091EB6F">
      <w:pPr>
        <w:pStyle w:val="75"/>
        <w:shd w:val="clear" w:color="auto" w:fill="FFFFFF"/>
        <w:adjustRightInd w:val="0"/>
        <w:snapToGrid w:val="0"/>
        <w:spacing w:before="0" w:beforeAutospacing="0" w:after="0" w:afterAutospacing="0" w:line="360" w:lineRule="exact"/>
        <w:rPr>
          <w:rFonts w:ascii="仿宋_GB2312" w:hAnsi="仿宋_GB2312" w:eastAsia="仿宋_GB2312" w:cs="仿宋_GB2312"/>
          <w:snapToGrid w:val="0"/>
        </w:rPr>
      </w:pPr>
      <w:r>
        <w:rPr>
          <w:rFonts w:hint="eastAsia" w:ascii="仿宋_GB2312" w:hAnsi="仿宋_GB2312" w:eastAsia="仿宋_GB2312" w:cs="仿宋_GB2312"/>
          <w:snapToGrid w:val="0"/>
        </w:rPr>
        <w:t>各供应商：</w:t>
      </w:r>
    </w:p>
    <w:p w14:paraId="2901E415">
      <w:pPr>
        <w:adjustRightInd w:val="0"/>
        <w:snapToGrid w:val="0"/>
        <w:spacing w:line="360" w:lineRule="exact"/>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根据相关法律法规及《生产经营项目外部供应采购管理办法》规定，现</w:t>
      </w:r>
      <w:r>
        <w:rPr>
          <w:rFonts w:hint="eastAsia" w:ascii="仿宋_GB2312" w:hAnsi="仿宋_GB2312" w:eastAsia="仿宋_GB2312" w:cs="仿宋_GB2312"/>
          <w:snapToGrid w:val="0"/>
          <w:sz w:val="24"/>
          <w:szCs w:val="24"/>
          <w:u w:val="single"/>
        </w:rPr>
        <w:t>社会稳定性风险评估</w:t>
      </w:r>
      <w:r>
        <w:rPr>
          <w:rFonts w:hint="eastAsia" w:ascii="仿宋_GB2312" w:hAnsi="仿宋_GB2312" w:eastAsia="仿宋_GB2312" w:cs="仿宋_GB2312"/>
          <w:sz w:val="24"/>
          <w:szCs w:val="24"/>
        </w:rPr>
        <w:t>需进行询价采购，现将有关事项说明如下：</w:t>
      </w:r>
      <w:bookmarkStart w:id="0" w:name="_Hlk147996300"/>
    </w:p>
    <w:p w14:paraId="4897BCB1">
      <w:pPr>
        <w:adjustRightInd w:val="0"/>
        <w:snapToGrid w:val="0"/>
        <w:spacing w:line="360" w:lineRule="exact"/>
        <w:ind w:firstLine="480"/>
        <w:rPr>
          <w:rFonts w:ascii="仿宋_GB2312" w:hAnsi="仿宋_GB2312" w:eastAsia="仿宋_GB2312" w:cs="仿宋_GB2312"/>
          <w:b/>
          <w:sz w:val="24"/>
          <w:szCs w:val="24"/>
        </w:rPr>
      </w:pPr>
      <w:r>
        <w:rPr>
          <w:rFonts w:hint="eastAsia" w:ascii="仿宋_GB2312" w:hAnsi="仿宋_GB2312" w:eastAsia="仿宋_GB2312" w:cs="仿宋_GB2312"/>
          <w:b/>
          <w:sz w:val="24"/>
          <w:szCs w:val="24"/>
        </w:rPr>
        <w:t>一、项目概况</w:t>
      </w:r>
    </w:p>
    <w:p w14:paraId="002E9B96">
      <w:pPr>
        <w:pStyle w:val="75"/>
        <w:shd w:val="clear" w:color="auto" w:fill="FFFFFF"/>
        <w:adjustRightInd w:val="0"/>
        <w:snapToGrid w:val="0"/>
        <w:spacing w:before="0" w:beforeAutospacing="0" w:after="0" w:afterAutospacing="0" w:line="360" w:lineRule="exact"/>
        <w:ind w:left="1140" w:leftChars="200" w:hanging="720" w:hangingChars="300"/>
        <w:rPr>
          <w:rFonts w:ascii="仿宋_GB2312" w:hAnsi="仿宋_GB2312" w:eastAsia="仿宋_GB2312" w:cs="仿宋_GB2312"/>
          <w:kern w:val="2"/>
        </w:rPr>
      </w:pPr>
      <w:r>
        <w:rPr>
          <w:rFonts w:hint="eastAsia" w:ascii="仿宋_GB2312" w:hAnsi="仿宋_GB2312" w:eastAsia="仿宋_GB2312" w:cs="仿宋_GB2312"/>
          <w:kern w:val="2"/>
        </w:rPr>
        <w:t>（一）项目名称：G227盐源县梅雨镇至盐井街道办段改建工程社会稳定性风险评估。</w:t>
      </w:r>
    </w:p>
    <w:p w14:paraId="17136F55">
      <w:pPr>
        <w:pStyle w:val="75"/>
        <w:shd w:val="clear" w:color="auto" w:fill="FFFFFF"/>
        <w:adjustRightInd w:val="0"/>
        <w:snapToGrid w:val="0"/>
        <w:spacing w:before="0" w:beforeAutospacing="0" w:after="0" w:afterAutospacing="0" w:line="360" w:lineRule="exact"/>
        <w:ind w:left="1140" w:leftChars="200" w:hanging="720" w:hangingChars="300"/>
        <w:rPr>
          <w:rFonts w:ascii="仿宋_GB2312" w:hAnsi="仿宋_GB2312" w:eastAsia="仿宋_GB2312" w:cs="仿宋_GB2312"/>
          <w:kern w:val="2"/>
        </w:rPr>
      </w:pPr>
      <w:r>
        <w:rPr>
          <w:rFonts w:hint="eastAsia" w:ascii="仿宋_GB2312" w:hAnsi="仿宋_GB2312" w:eastAsia="仿宋_GB2312" w:cs="仿宋_GB2312"/>
          <w:kern w:val="2"/>
        </w:rPr>
        <w:t>（二）项目地点：</w:t>
      </w:r>
      <w:bookmarkStart w:id="1" w:name="_Hlk147827144"/>
      <w:r>
        <w:rPr>
          <w:rFonts w:hint="eastAsia" w:ascii="仿宋_GB2312" w:hAnsi="仿宋_GB2312" w:eastAsia="仿宋_GB2312" w:cs="仿宋_GB2312"/>
          <w:kern w:val="2"/>
        </w:rPr>
        <w:t>四川省</w:t>
      </w:r>
      <w:bookmarkEnd w:id="1"/>
      <w:r>
        <w:rPr>
          <w:rFonts w:hint="eastAsia" w:ascii="仿宋_GB2312" w:hAnsi="仿宋_GB2312" w:eastAsia="仿宋_GB2312" w:cs="仿宋_GB2312"/>
          <w:kern w:val="2"/>
        </w:rPr>
        <w:t>凉山彝族自治州盐源县。</w:t>
      </w:r>
    </w:p>
    <w:p w14:paraId="5FA2DF4E">
      <w:pPr>
        <w:pStyle w:val="75"/>
        <w:shd w:val="clear" w:color="auto" w:fill="FFFFFF"/>
        <w:adjustRightInd w:val="0"/>
        <w:snapToGrid w:val="0"/>
        <w:spacing w:before="0" w:beforeAutospacing="0" w:after="0" w:afterAutospacing="0" w:line="360" w:lineRule="exact"/>
        <w:ind w:left="1140" w:leftChars="200" w:hanging="720" w:hangingChars="300"/>
        <w:rPr>
          <w:rFonts w:ascii="仿宋_GB2312" w:hAnsi="仿宋_GB2312" w:eastAsia="仿宋_GB2312" w:cs="仿宋_GB2312"/>
          <w:kern w:val="2"/>
        </w:rPr>
      </w:pPr>
      <w:r>
        <w:rPr>
          <w:rFonts w:hint="eastAsia" w:ascii="仿宋_GB2312" w:hAnsi="仿宋_GB2312" w:eastAsia="仿宋_GB2312" w:cs="仿宋_GB2312"/>
        </w:rPr>
        <w:t xml:space="preserve">（三）项目规模：项目位于凉山彝族自治州盐源县境内，拟采用一级公路标准进行建设，设计时速60km/h，路基宽度20.0m。路线起于G227、G348共线段与攀盐高速梅雨互通连接线交叉处，止于盐源线盐井街道泸沽湖大道与润盐大道交叉转盘处，路线全长约8.21公里，估算总投资约3.62亿元。 </w:t>
      </w:r>
    </w:p>
    <w:p w14:paraId="065D89DD">
      <w:pPr>
        <w:pStyle w:val="75"/>
        <w:shd w:val="clear" w:color="auto" w:fill="FFFFFF"/>
        <w:adjustRightInd w:val="0"/>
        <w:snapToGrid w:val="0"/>
        <w:spacing w:before="0" w:beforeAutospacing="0" w:after="0" w:afterAutospacing="0" w:line="360" w:lineRule="exact"/>
        <w:ind w:left="1140" w:leftChars="200" w:hanging="720" w:hangingChars="300"/>
        <w:rPr>
          <w:rFonts w:ascii="仿宋_GB2312" w:hAnsi="仿宋_GB2312" w:eastAsia="仿宋_GB2312" w:cs="仿宋_GB2312"/>
          <w:kern w:val="2"/>
        </w:rPr>
      </w:pPr>
      <w:r>
        <w:rPr>
          <w:rFonts w:hint="eastAsia" w:ascii="仿宋_GB2312" w:hAnsi="仿宋_GB2312" w:eastAsia="仿宋_GB2312" w:cs="仿宋_GB2312"/>
          <w:kern w:val="2"/>
        </w:rPr>
        <w:t>（四）工作内容：完成G227盐源县梅雨镇至盐井街道办段改建工程社会稳定性风险评估报告编制并通过专家评审。</w:t>
      </w:r>
    </w:p>
    <w:p w14:paraId="4D7E96C3">
      <w:pPr>
        <w:adjustRightInd w:val="0"/>
        <w:snapToGrid w:val="0"/>
        <w:spacing w:line="360" w:lineRule="exact"/>
        <w:ind w:firstLine="480"/>
        <w:rPr>
          <w:rFonts w:ascii="仿宋_GB2312" w:hAnsi="仿宋_GB2312" w:eastAsia="仿宋_GB2312" w:cs="仿宋_GB2312"/>
          <w:b/>
          <w:sz w:val="24"/>
          <w:szCs w:val="24"/>
        </w:rPr>
      </w:pPr>
      <w:r>
        <w:rPr>
          <w:rFonts w:hint="eastAsia" w:ascii="仿宋_GB2312" w:hAnsi="仿宋_GB2312" w:eastAsia="仿宋_GB2312" w:cs="仿宋_GB2312"/>
          <w:b/>
          <w:sz w:val="24"/>
          <w:szCs w:val="24"/>
        </w:rPr>
        <w:t>二、询价须知</w:t>
      </w:r>
    </w:p>
    <w:p w14:paraId="0C6A8884">
      <w:pPr>
        <w:pStyle w:val="75"/>
        <w:shd w:val="clear" w:color="auto" w:fill="FFFFFF"/>
        <w:adjustRightInd w:val="0"/>
        <w:snapToGrid w:val="0"/>
        <w:spacing w:before="0" w:beforeAutospacing="0" w:after="0" w:afterAutospacing="0" w:line="360" w:lineRule="exact"/>
        <w:ind w:left="1140" w:leftChars="200" w:hanging="720" w:hangingChars="300"/>
        <w:rPr>
          <w:rFonts w:ascii="仿宋_GB2312" w:hAnsi="仿宋_GB2312" w:eastAsia="仿宋_GB2312" w:cs="仿宋_GB2312"/>
          <w:kern w:val="2"/>
        </w:rPr>
      </w:pPr>
      <w:r>
        <w:rPr>
          <w:rFonts w:hint="eastAsia" w:ascii="仿宋_GB2312" w:hAnsi="仿宋_GB2312" w:eastAsia="仿宋_GB2312" w:cs="仿宋_GB2312"/>
          <w:kern w:val="2"/>
        </w:rPr>
        <w:t>（一）资格要求：</w:t>
      </w:r>
      <w:bookmarkStart w:id="2" w:name="_Hlk146641222"/>
      <w:r>
        <w:rPr>
          <w:rFonts w:hint="eastAsia" w:ascii="仿宋_GB2312" w:hAnsi="仿宋_GB2312" w:eastAsia="仿宋_GB2312" w:cs="仿宋_GB2312"/>
          <w:kern w:val="2"/>
        </w:rPr>
        <w:t>具有</w:t>
      </w:r>
      <w:bookmarkEnd w:id="2"/>
      <w:r>
        <w:rPr>
          <w:rFonts w:hint="eastAsia" w:ascii="仿宋_GB2312" w:hAnsi="仿宋_GB2312" w:eastAsia="仿宋_GB2312" w:cs="仿宋_GB2312"/>
          <w:kern w:val="2"/>
        </w:rPr>
        <w:t>独立法人资格。</w:t>
      </w:r>
    </w:p>
    <w:p w14:paraId="6E03E2FA">
      <w:pPr>
        <w:pStyle w:val="75"/>
        <w:shd w:val="clear" w:color="auto" w:fill="FFFFFF"/>
        <w:adjustRightInd w:val="0"/>
        <w:snapToGrid w:val="0"/>
        <w:spacing w:before="0" w:beforeAutospacing="0" w:after="0" w:afterAutospacing="0" w:line="360" w:lineRule="exact"/>
        <w:ind w:left="1140" w:leftChars="200" w:hanging="720" w:hangingChars="300"/>
        <w:rPr>
          <w:rFonts w:ascii="仿宋_GB2312" w:hAnsi="仿宋_GB2312" w:eastAsia="仿宋_GB2312" w:cs="仿宋_GB2312"/>
          <w:kern w:val="2"/>
        </w:rPr>
      </w:pPr>
      <w:r>
        <w:rPr>
          <w:rFonts w:hint="eastAsia" w:ascii="仿宋_GB2312" w:hAnsi="仿宋_GB2312" w:eastAsia="仿宋_GB2312" w:cs="仿宋_GB2312"/>
          <w:kern w:val="2"/>
        </w:rPr>
        <w:t>（二）资质要求：具有工程咨询单位乙级及以上资信证书（业务含公路）且工程咨询单位资信在“全国投资项目在线审批监管平台”上备案有“公路”专业咨询。</w:t>
      </w:r>
    </w:p>
    <w:p w14:paraId="26278569">
      <w:pPr>
        <w:pStyle w:val="75"/>
        <w:shd w:val="clear" w:color="auto" w:fill="FFFFFF"/>
        <w:adjustRightInd w:val="0"/>
        <w:snapToGrid w:val="0"/>
        <w:spacing w:before="0" w:beforeAutospacing="0" w:after="0" w:afterAutospacing="0" w:line="360" w:lineRule="exact"/>
        <w:ind w:left="1140" w:leftChars="200" w:hanging="720" w:hangingChars="300"/>
        <w:rPr>
          <w:rFonts w:ascii="仿宋_GB2312" w:hAnsi="仿宋_GB2312" w:eastAsia="仿宋_GB2312" w:cs="仿宋_GB2312"/>
          <w:kern w:val="2"/>
        </w:rPr>
      </w:pPr>
      <w:r>
        <w:rPr>
          <w:rFonts w:hint="eastAsia" w:ascii="仿宋_GB2312" w:hAnsi="仿宋_GB2312" w:eastAsia="仿宋_GB2312" w:cs="仿宋_GB2312"/>
          <w:kern w:val="2"/>
        </w:rPr>
        <w:t>（三）业绩要求：</w:t>
      </w:r>
    </w:p>
    <w:p w14:paraId="5535D8E5">
      <w:pPr>
        <w:pStyle w:val="75"/>
        <w:shd w:val="clear" w:color="auto" w:fill="FFFFFF"/>
        <w:adjustRightInd w:val="0"/>
        <w:snapToGrid w:val="0"/>
        <w:spacing w:before="0" w:beforeAutospacing="0" w:after="0" w:afterAutospacing="0" w:line="360" w:lineRule="exact"/>
        <w:ind w:left="1056" w:leftChars="503"/>
        <w:rPr>
          <w:rFonts w:ascii="仿宋_GB2312" w:hAnsi="仿宋_GB2312" w:eastAsia="仿宋_GB2312" w:cs="仿宋_GB2312"/>
          <w:kern w:val="2"/>
        </w:rPr>
      </w:pPr>
      <w:bookmarkStart w:id="3" w:name="_Hlk91857322"/>
      <w:r>
        <w:rPr>
          <w:rFonts w:hint="eastAsia" w:ascii="仿宋_GB2312" w:hAnsi="仿宋_GB2312" w:eastAsia="仿宋_GB2312" w:cs="仿宋_GB2312"/>
          <w:kern w:val="2"/>
        </w:rPr>
        <w:t>近3年（2022年1月1日至今）至少完成1项一级及以上公路项目的社会稳定风险评估报告（提供合同原件和成果报告扉页，以合同为准）。</w:t>
      </w:r>
    </w:p>
    <w:p w14:paraId="0DCEBB89">
      <w:pPr>
        <w:pStyle w:val="75"/>
        <w:shd w:val="clear" w:color="auto" w:fill="FFFFFF"/>
        <w:adjustRightInd w:val="0"/>
        <w:snapToGrid w:val="0"/>
        <w:spacing w:before="0" w:beforeAutospacing="0" w:after="0" w:afterAutospacing="0" w:line="360" w:lineRule="exact"/>
        <w:ind w:left="1058" w:leftChars="161" w:hanging="720" w:hangingChars="300"/>
        <w:rPr>
          <w:rFonts w:ascii="仿宋_GB2312" w:hAnsi="仿宋_GB2312" w:eastAsia="仿宋_GB2312" w:cs="仿宋_GB2312"/>
          <w:kern w:val="2"/>
        </w:rPr>
      </w:pPr>
      <w:r>
        <w:rPr>
          <w:rFonts w:hint="eastAsia" w:ascii="仿宋_GB2312" w:hAnsi="仿宋_GB2312" w:eastAsia="仿宋_GB2312" w:cs="仿宋_GB2312"/>
          <w:kern w:val="2"/>
        </w:rPr>
        <w:t>（四）</w:t>
      </w:r>
      <w:bookmarkEnd w:id="3"/>
      <w:r>
        <w:rPr>
          <w:rFonts w:hint="eastAsia" w:ascii="仿宋_GB2312" w:hAnsi="仿宋_GB2312" w:eastAsia="仿宋_GB2312" w:cs="仿宋_GB2312"/>
          <w:kern w:val="2"/>
        </w:rPr>
        <w:t>工期要求：自甲方向乙方提供基础资料之日起算，乙方应于 30 日历天内提交送审稿，60 日历天内通过专家评审。</w:t>
      </w:r>
    </w:p>
    <w:p w14:paraId="4EFD314A">
      <w:pPr>
        <w:pStyle w:val="75"/>
        <w:shd w:val="clear" w:color="auto" w:fill="FFFFFF"/>
        <w:adjustRightInd w:val="0"/>
        <w:snapToGrid w:val="0"/>
        <w:spacing w:before="0" w:beforeAutospacing="0" w:after="0" w:afterAutospacing="0" w:line="360" w:lineRule="exact"/>
        <w:ind w:left="1140" w:leftChars="200" w:hanging="720" w:hangingChars="300"/>
        <w:rPr>
          <w:rFonts w:ascii="仿宋_GB2312" w:hAnsi="仿宋_GB2312" w:eastAsia="仿宋_GB2312" w:cs="仿宋_GB2312"/>
          <w:kern w:val="2"/>
        </w:rPr>
      </w:pPr>
      <w:r>
        <w:rPr>
          <w:rFonts w:hint="eastAsia" w:ascii="仿宋_GB2312" w:hAnsi="仿宋_GB2312" w:eastAsia="仿宋_GB2312" w:cs="仿宋_GB2312"/>
          <w:kern w:val="2"/>
        </w:rPr>
        <w:t>（五）人员要求：项目负责人需具备高级工程师或相当于高级工程师（副研究员或副教授）及以上技术职称，近3年（2022年1月1日至今）至少完成 1 项一级公路及以上的社会稳定风险评估报告（以成果扉页或签字页为准）。</w:t>
      </w:r>
    </w:p>
    <w:p w14:paraId="6258B866">
      <w:pPr>
        <w:pStyle w:val="75"/>
        <w:shd w:val="clear" w:color="auto" w:fill="FFFFFF"/>
        <w:adjustRightInd w:val="0"/>
        <w:snapToGrid w:val="0"/>
        <w:spacing w:before="0" w:beforeAutospacing="0" w:after="0" w:afterAutospacing="0" w:line="360" w:lineRule="exact"/>
        <w:ind w:left="1140" w:leftChars="200" w:hanging="720" w:hangingChars="300"/>
        <w:rPr>
          <w:rFonts w:ascii="仿宋_GB2312" w:hAnsi="仿宋_GB2312" w:eastAsia="仿宋_GB2312" w:cs="仿宋_GB2312"/>
          <w:kern w:val="2"/>
        </w:rPr>
      </w:pPr>
      <w:r>
        <w:rPr>
          <w:rFonts w:hint="eastAsia" w:ascii="仿宋_GB2312" w:hAnsi="仿宋_GB2312" w:eastAsia="仿宋_GB2312" w:cs="仿宋_GB2312"/>
          <w:kern w:val="2"/>
        </w:rPr>
        <w:t>（六）设备要求：无。</w:t>
      </w:r>
    </w:p>
    <w:p w14:paraId="00A71D11">
      <w:pPr>
        <w:pStyle w:val="75"/>
        <w:shd w:val="clear" w:color="auto" w:fill="FFFFFF"/>
        <w:adjustRightInd w:val="0"/>
        <w:spacing w:before="0" w:beforeAutospacing="0" w:after="0" w:afterAutospacing="0" w:line="440" w:lineRule="exact"/>
        <w:ind w:left="1140" w:leftChars="200" w:hanging="720" w:hangingChars="300"/>
        <w:rPr>
          <w:rFonts w:ascii="仿宋_GB2312" w:hAnsi="仿宋_GB2312" w:eastAsia="仿宋_GB2312" w:cs="仿宋_GB2312"/>
          <w:kern w:val="2"/>
        </w:rPr>
      </w:pPr>
      <w:r>
        <w:rPr>
          <w:rFonts w:hint="eastAsia" w:ascii="仿宋_GB2312" w:hAnsi="仿宋_GB2312" w:eastAsia="仿宋_GB2312" w:cs="仿宋_GB2312"/>
          <w:kern w:val="2"/>
        </w:rPr>
        <w:t>（七）含税总价最高限价：</w:t>
      </w:r>
      <w:r>
        <w:rPr>
          <w:rFonts w:hint="eastAsia" w:ascii="仿宋_GB2312" w:hAnsi="仿宋_GB2312" w:eastAsia="仿宋_GB2312" w:cs="仿宋_GB2312"/>
        </w:rPr>
        <w:t>人民币</w:t>
      </w:r>
      <w:r>
        <w:rPr>
          <w:rFonts w:hint="eastAsia" w:ascii="仿宋_GB2312" w:hAnsi="仿宋_GB2312" w:eastAsia="仿宋_GB2312" w:cs="仿宋_GB2312"/>
          <w:u w:val="single"/>
        </w:rPr>
        <w:t>4.8</w:t>
      </w:r>
      <w:r>
        <w:rPr>
          <w:rFonts w:hint="eastAsia" w:ascii="仿宋_GB2312" w:hAnsi="仿宋_GB2312" w:eastAsia="仿宋_GB2312" w:cs="仿宋_GB2312"/>
        </w:rPr>
        <w:t>万元</w:t>
      </w:r>
      <w:r>
        <w:rPr>
          <w:rFonts w:hint="eastAsia" w:ascii="仿宋_GB2312" w:hAnsi="仿宋_GB2312" w:eastAsia="仿宋_GB2312" w:cs="仿宋_GB2312"/>
          <w:b/>
        </w:rPr>
        <w:t>。供应商需分别填报含税总价和增值税税率（所报税率不考虑国家特殊政策对税率的优惠）。报价大小写前后不一致的，以大写为准。不含税总价、增值税额由询价人计算确定。</w:t>
      </w:r>
      <w:r>
        <w:rPr>
          <w:rFonts w:hint="eastAsia" w:ascii="仿宋_GB2312" w:hAnsi="仿宋_GB2312" w:eastAsia="仿宋_GB2312" w:cs="仿宋_GB2312"/>
        </w:rPr>
        <w:t>不含税总价计算式为：不含税总价=含税总价÷(1+增值税税率)（注：不含税总价将保留两位小数）；增值税额计算式为：增值税额=不含税总价×增值税税率。</w:t>
      </w:r>
      <w:r>
        <w:rPr>
          <w:rFonts w:hint="eastAsia" w:ascii="仿宋_GB2312" w:hAnsi="仿宋_GB2312" w:eastAsia="仿宋_GB2312" w:cs="仿宋_GB2312"/>
          <w:b/>
        </w:rPr>
        <w:t>供应商对计算后的不含税总价、增值税额签字确认。</w:t>
      </w:r>
    </w:p>
    <w:p w14:paraId="2612B9E4">
      <w:pPr>
        <w:pStyle w:val="75"/>
        <w:shd w:val="clear" w:color="auto" w:fill="FFFFFF"/>
        <w:adjustRightInd w:val="0"/>
        <w:spacing w:before="0" w:beforeAutospacing="0" w:after="0" w:afterAutospacing="0" w:line="440" w:lineRule="exact"/>
        <w:ind w:left="1140" w:leftChars="200" w:hanging="720" w:hangingChars="300"/>
        <w:rPr>
          <w:rFonts w:ascii="仿宋_GB2312" w:hAnsi="仿宋_GB2312" w:eastAsia="仿宋_GB2312" w:cs="仿宋_GB2312"/>
          <w:kern w:val="2"/>
        </w:rPr>
      </w:pPr>
      <w:r>
        <w:rPr>
          <w:rFonts w:hint="eastAsia" w:ascii="仿宋_GB2312" w:hAnsi="仿宋_GB2312" w:eastAsia="仿宋_GB2312" w:cs="仿宋_GB2312"/>
          <w:kern w:val="2"/>
        </w:rPr>
        <w:t>（八）供应商报价函须经供应商法定代表人或其授权代表签字并加盖单位公章；如为授权代表签署，则须附法定代表人授权委托书、法定代表人和授权委托人的身份证复印件</w:t>
      </w:r>
      <w:r>
        <w:rPr>
          <w:rFonts w:hint="eastAsia" w:ascii="仿宋_GB2312" w:hAnsi="仿宋_GB2312" w:eastAsia="仿宋_GB2312" w:cs="仿宋_GB2312"/>
          <w:bCs/>
          <w:kern w:val="2"/>
        </w:rPr>
        <w:t>；</w:t>
      </w:r>
      <w:r>
        <w:rPr>
          <w:rFonts w:hint="eastAsia" w:ascii="仿宋_GB2312" w:hAnsi="仿宋_GB2312" w:eastAsia="仿宋_GB2312" w:cs="仿宋_GB2312"/>
          <w:b/>
          <w:kern w:val="2"/>
        </w:rPr>
        <w:t>递交投标文件时，供应商应同时提供本人身份证原件备查。</w:t>
      </w:r>
    </w:p>
    <w:p w14:paraId="377239D2">
      <w:pPr>
        <w:pStyle w:val="75"/>
        <w:shd w:val="clear" w:color="auto" w:fill="FFFFFF"/>
        <w:adjustRightInd w:val="0"/>
        <w:snapToGrid w:val="0"/>
        <w:spacing w:before="0" w:beforeAutospacing="0" w:after="0" w:afterAutospacing="0" w:line="360" w:lineRule="exact"/>
        <w:ind w:left="1140" w:leftChars="200" w:hanging="720" w:hangingChars="300"/>
        <w:rPr>
          <w:rFonts w:ascii="仿宋_GB2312" w:hAnsi="仿宋_GB2312" w:eastAsia="仿宋_GB2312" w:cs="仿宋_GB2312"/>
          <w:kern w:val="2"/>
        </w:rPr>
      </w:pPr>
      <w:bookmarkStart w:id="4" w:name="_Hlk177028163"/>
      <w:r>
        <w:rPr>
          <w:rFonts w:hint="eastAsia" w:ascii="仿宋_GB2312" w:hAnsi="仿宋_GB2312" w:eastAsia="仿宋_GB2312" w:cs="仿宋_GB2312"/>
          <w:kern w:val="2"/>
        </w:rPr>
        <w:t>（九）报价函须注明供应商单位全称及报价时间，格式详见附件，并提供单位清晰有效营业执照、资质证书、开户许可证副本复印件及业绩证明等材料复印件，</w:t>
      </w:r>
      <w:r>
        <w:rPr>
          <w:rFonts w:hint="eastAsia" w:ascii="仿宋_GB2312" w:hAnsi="仿宋_GB2312" w:eastAsia="仿宋_GB2312" w:cs="仿宋_GB2312"/>
          <w:b/>
          <w:kern w:val="2"/>
        </w:rPr>
        <w:t>上述资料均需加盖公章后密封</w:t>
      </w:r>
      <w:r>
        <w:rPr>
          <w:rFonts w:hint="eastAsia" w:ascii="仿宋_GB2312" w:hAnsi="仿宋_GB2312" w:eastAsia="仿宋_GB2312" w:cs="仿宋_GB2312"/>
          <w:kern w:val="2"/>
        </w:rPr>
        <w:t>，</w:t>
      </w:r>
      <w:bookmarkStart w:id="5" w:name="_Hlk98924395"/>
      <w:r>
        <w:rPr>
          <w:rFonts w:hint="eastAsia" w:ascii="仿宋_GB2312" w:hAnsi="仿宋_GB2312" w:eastAsia="仿宋_GB2312" w:cs="仿宋_GB2312"/>
          <w:kern w:val="2"/>
        </w:rPr>
        <w:t>请于</w:t>
      </w:r>
      <w:r>
        <w:rPr>
          <w:rFonts w:hint="eastAsia" w:ascii="仿宋_GB2312" w:hAnsi="仿宋_GB2312" w:eastAsia="仿宋_GB2312" w:cs="仿宋_GB2312"/>
          <w:kern w:val="2"/>
          <w:u w:val="single"/>
        </w:rPr>
        <w:t>2025</w:t>
      </w:r>
      <w:r>
        <w:rPr>
          <w:rFonts w:hint="eastAsia" w:ascii="仿宋_GB2312" w:hAnsi="仿宋_GB2312" w:eastAsia="仿宋_GB2312" w:cs="仿宋_GB2312"/>
          <w:kern w:val="2"/>
        </w:rPr>
        <w:t xml:space="preserve">年 </w:t>
      </w:r>
    </w:p>
    <w:p w14:paraId="3420F209">
      <w:pPr>
        <w:pStyle w:val="75"/>
        <w:shd w:val="clear" w:color="auto" w:fill="FFFFFF"/>
        <w:adjustRightInd w:val="0"/>
        <w:snapToGrid w:val="0"/>
        <w:spacing w:before="0" w:beforeAutospacing="0" w:after="0" w:afterAutospacing="0" w:line="360" w:lineRule="exact"/>
        <w:ind w:left="1260" w:leftChars="600"/>
        <w:rPr>
          <w:rFonts w:ascii="仿宋_GB2312" w:hAnsi="仿宋_GB2312" w:eastAsia="仿宋_GB2312" w:cs="仿宋_GB2312"/>
          <w:kern w:val="2"/>
        </w:rPr>
      </w:pPr>
      <w:r>
        <w:rPr>
          <w:rFonts w:hint="eastAsia" w:ascii="仿宋_GB2312" w:hAnsi="仿宋_GB2312" w:eastAsia="仿宋_GB2312" w:cs="仿宋_GB2312"/>
          <w:kern w:val="2"/>
          <w:u w:val="single"/>
          <w:lang w:val="en-US" w:eastAsia="zh-CN"/>
        </w:rPr>
        <w:t>4</w:t>
      </w:r>
      <w:r>
        <w:rPr>
          <w:rFonts w:hint="eastAsia" w:ascii="仿宋_GB2312" w:hAnsi="仿宋_GB2312" w:eastAsia="仿宋_GB2312" w:cs="仿宋_GB2312"/>
          <w:kern w:val="2"/>
          <w:u w:val="single"/>
        </w:rPr>
        <w:t xml:space="preserve"> </w:t>
      </w:r>
      <w:r>
        <w:rPr>
          <w:rFonts w:hint="eastAsia" w:ascii="仿宋_GB2312" w:hAnsi="仿宋_GB2312" w:eastAsia="仿宋_GB2312" w:cs="仿宋_GB2312"/>
          <w:kern w:val="2"/>
        </w:rPr>
        <w:t>月</w:t>
      </w:r>
      <w:r>
        <w:rPr>
          <w:rFonts w:hint="eastAsia" w:ascii="仿宋_GB2312" w:hAnsi="仿宋_GB2312" w:eastAsia="仿宋_GB2312" w:cs="仿宋_GB2312"/>
          <w:kern w:val="2"/>
          <w:u w:val="single"/>
        </w:rPr>
        <w:t xml:space="preserve"> </w:t>
      </w:r>
      <w:r>
        <w:rPr>
          <w:rFonts w:hint="eastAsia" w:ascii="仿宋_GB2312" w:hAnsi="仿宋_GB2312" w:eastAsia="仿宋_GB2312" w:cs="仿宋_GB2312"/>
          <w:kern w:val="2"/>
          <w:u w:val="single"/>
          <w:lang w:val="en-US" w:eastAsia="zh-CN"/>
        </w:rPr>
        <w:t>25</w:t>
      </w:r>
      <w:r>
        <w:rPr>
          <w:rFonts w:hint="eastAsia" w:ascii="仿宋_GB2312" w:hAnsi="仿宋_GB2312" w:eastAsia="仿宋_GB2312" w:cs="仿宋_GB2312"/>
          <w:kern w:val="2"/>
          <w:u w:val="single"/>
        </w:rPr>
        <w:t xml:space="preserve"> </w:t>
      </w:r>
      <w:r>
        <w:rPr>
          <w:rFonts w:hint="eastAsia" w:ascii="仿宋_GB2312" w:hAnsi="仿宋_GB2312" w:eastAsia="仿宋_GB2312" w:cs="仿宋_GB2312"/>
          <w:kern w:val="2"/>
        </w:rPr>
        <w:t xml:space="preserve">日 </w:t>
      </w:r>
      <w:r>
        <w:rPr>
          <w:rFonts w:hint="eastAsia" w:ascii="仿宋_GB2312" w:hAnsi="仿宋_GB2312" w:eastAsia="仿宋_GB2312" w:cs="仿宋_GB2312"/>
          <w:kern w:val="2"/>
          <w:u w:val="single"/>
        </w:rPr>
        <w:t xml:space="preserve"> </w:t>
      </w:r>
      <w:r>
        <w:rPr>
          <w:rFonts w:hint="eastAsia" w:ascii="仿宋_GB2312" w:hAnsi="仿宋_GB2312" w:eastAsia="仿宋_GB2312" w:cs="仿宋_GB2312"/>
          <w:kern w:val="2"/>
          <w:u w:val="single"/>
          <w:lang w:val="en-US" w:eastAsia="zh-CN"/>
        </w:rPr>
        <w:t>10</w:t>
      </w:r>
      <w:r>
        <w:rPr>
          <w:rFonts w:hint="eastAsia" w:ascii="仿宋_GB2312" w:hAnsi="仿宋_GB2312" w:eastAsia="仿宋_GB2312" w:cs="仿宋_GB2312"/>
          <w:kern w:val="2"/>
          <w:u w:val="single"/>
        </w:rPr>
        <w:t xml:space="preserve"> </w:t>
      </w:r>
      <w:r>
        <w:rPr>
          <w:rFonts w:hint="eastAsia" w:ascii="仿宋_GB2312" w:hAnsi="仿宋_GB2312" w:eastAsia="仿宋_GB2312" w:cs="仿宋_GB2312"/>
          <w:kern w:val="2"/>
        </w:rPr>
        <w:t>时前密封报送我公司。联系人：</w:t>
      </w:r>
      <w:r>
        <w:rPr>
          <w:rFonts w:hint="eastAsia" w:ascii="仿宋_GB2312" w:hAnsi="仿宋_GB2312" w:eastAsia="仿宋_GB2312" w:cs="仿宋_GB2312"/>
          <w:kern w:val="2"/>
          <w:u w:val="single"/>
        </w:rPr>
        <w:t>胡女士</w:t>
      </w:r>
      <w:r>
        <w:rPr>
          <w:rFonts w:hint="eastAsia" w:ascii="仿宋_GB2312" w:hAnsi="仿宋_GB2312" w:eastAsia="仿宋_GB2312" w:cs="仿宋_GB2312"/>
          <w:kern w:val="2"/>
        </w:rPr>
        <w:t>，电话：</w:t>
      </w:r>
      <w:r>
        <w:rPr>
          <w:rFonts w:hint="eastAsia" w:ascii="仿宋_GB2312" w:hAnsi="仿宋_GB2312" w:eastAsia="仿宋_GB2312" w:cs="仿宋_GB2312"/>
          <w:kern w:val="2"/>
          <w:u w:val="single"/>
        </w:rPr>
        <w:t xml:space="preserve">15198081690 </w:t>
      </w:r>
      <w:r>
        <w:rPr>
          <w:rFonts w:hint="eastAsia" w:ascii="仿宋_GB2312" w:hAnsi="仿宋_GB2312" w:eastAsia="仿宋_GB2312" w:cs="仿宋_GB2312"/>
          <w:kern w:val="2"/>
        </w:rPr>
        <w:t>，递交地址：</w:t>
      </w:r>
      <w:r>
        <w:rPr>
          <w:rFonts w:hint="eastAsia" w:ascii="仿宋_GB2312" w:hAnsi="仿宋_GB2312" w:eastAsia="仿宋_GB2312" w:cs="仿宋_GB2312"/>
          <w:kern w:val="2"/>
          <w:u w:val="single"/>
        </w:rPr>
        <w:t>成都市双流区顺兴大道一段189号蜀道云上城12栋22楼2206室</w:t>
      </w:r>
      <w:bookmarkEnd w:id="5"/>
      <w:r>
        <w:rPr>
          <w:rFonts w:hint="eastAsia" w:ascii="仿宋_GB2312" w:hAnsi="仿宋_GB2312" w:eastAsia="仿宋_GB2312" w:cs="仿宋_GB2312"/>
          <w:kern w:val="2"/>
        </w:rPr>
        <w:t>。</w:t>
      </w:r>
      <w:r>
        <w:rPr>
          <w:rFonts w:hint="eastAsia" w:ascii="仿宋_GB2312" w:hAnsi="仿宋_GB2312" w:eastAsia="仿宋_GB2312" w:cs="仿宋_GB2312"/>
          <w:b/>
          <w:kern w:val="2"/>
        </w:rPr>
        <w:t>报价文件必须胶装并加盖单位公章</w:t>
      </w:r>
      <w:r>
        <w:rPr>
          <w:rFonts w:hint="eastAsia" w:ascii="仿宋_GB2312" w:hAnsi="仿宋_GB2312" w:eastAsia="仿宋_GB2312" w:cs="仿宋_GB2312"/>
          <w:kern w:val="2"/>
        </w:rPr>
        <w:t>。</w:t>
      </w:r>
    </w:p>
    <w:bookmarkEnd w:id="4"/>
    <w:p w14:paraId="6EF22306">
      <w:pPr>
        <w:pStyle w:val="75"/>
        <w:shd w:val="clear" w:color="auto" w:fill="FFFFFF"/>
        <w:adjustRightInd w:val="0"/>
        <w:snapToGrid w:val="0"/>
        <w:spacing w:before="0" w:beforeAutospacing="0" w:after="0" w:afterAutospacing="0" w:line="360" w:lineRule="exact"/>
        <w:ind w:left="1140" w:leftChars="200" w:hanging="720" w:hangingChars="300"/>
        <w:rPr>
          <w:rFonts w:ascii="仿宋_GB2312" w:hAnsi="仿宋_GB2312" w:eastAsia="仿宋_GB2312" w:cs="仿宋_GB2312"/>
          <w:kern w:val="2"/>
        </w:rPr>
      </w:pPr>
      <w:r>
        <w:rPr>
          <w:rFonts w:hint="eastAsia" w:ascii="仿宋_GB2312" w:hAnsi="仿宋_GB2312" w:eastAsia="仿宋_GB2312" w:cs="仿宋_GB2312"/>
          <w:kern w:val="2"/>
        </w:rPr>
        <w:t>（十）有以下情形之一的报价函均为无效报价。</w:t>
      </w:r>
    </w:p>
    <w:p w14:paraId="5A36A2A0">
      <w:pPr>
        <w:adjustRightInd w:val="0"/>
        <w:spacing w:line="440" w:lineRule="exact"/>
        <w:ind w:left="636" w:leftChars="303" w:firstLine="621" w:firstLineChars="259"/>
        <w:rPr>
          <w:rFonts w:ascii="仿宋_GB2312" w:hAnsi="仿宋_GB2312" w:eastAsia="仿宋_GB2312" w:cs="仿宋_GB2312"/>
          <w:sz w:val="24"/>
        </w:rPr>
      </w:pPr>
      <w:bookmarkStart w:id="6" w:name="_Hlk177028279"/>
      <w:r>
        <w:rPr>
          <w:rFonts w:hint="eastAsia" w:ascii="仿宋_GB2312" w:hAnsi="仿宋_GB2312" w:eastAsia="仿宋_GB2312" w:cs="仿宋_GB2312"/>
          <w:sz w:val="24"/>
        </w:rPr>
        <w:t>1.未按要求签署、盖章、装订和密封的报价函；</w:t>
      </w:r>
    </w:p>
    <w:p w14:paraId="7D09C14B">
      <w:pPr>
        <w:adjustRightInd w:val="0"/>
        <w:spacing w:line="440" w:lineRule="exact"/>
        <w:ind w:left="636" w:leftChars="303" w:firstLine="621" w:firstLineChars="259"/>
        <w:rPr>
          <w:rFonts w:ascii="仿宋_GB2312" w:hAnsi="仿宋_GB2312" w:eastAsia="仿宋_GB2312" w:cs="仿宋_GB2312"/>
          <w:sz w:val="24"/>
        </w:rPr>
      </w:pPr>
      <w:r>
        <w:rPr>
          <w:rFonts w:hint="eastAsia" w:ascii="仿宋_GB2312" w:hAnsi="仿宋_GB2312" w:eastAsia="仿宋_GB2312" w:cs="仿宋_GB2312"/>
          <w:sz w:val="24"/>
        </w:rPr>
        <w:t>2.未按照询价文件内容及要求编写；</w:t>
      </w:r>
    </w:p>
    <w:p w14:paraId="7A494D08">
      <w:pPr>
        <w:adjustRightInd w:val="0"/>
        <w:spacing w:line="440" w:lineRule="exact"/>
        <w:ind w:left="636" w:leftChars="303" w:firstLine="621" w:firstLineChars="259"/>
        <w:rPr>
          <w:rFonts w:ascii="仿宋_GB2312" w:hAnsi="仿宋_GB2312" w:eastAsia="仿宋_GB2312" w:cs="仿宋_GB2312"/>
          <w:sz w:val="24"/>
        </w:rPr>
      </w:pPr>
      <w:r>
        <w:rPr>
          <w:rFonts w:hint="eastAsia" w:ascii="仿宋_GB2312" w:hAnsi="仿宋_GB2312" w:eastAsia="仿宋_GB2312" w:cs="仿宋_GB2312"/>
          <w:sz w:val="24"/>
        </w:rPr>
        <w:t>3.超过含税总价最高限价的报价；</w:t>
      </w:r>
    </w:p>
    <w:p w14:paraId="691D3699">
      <w:pPr>
        <w:adjustRightInd w:val="0"/>
        <w:spacing w:line="440" w:lineRule="exact"/>
        <w:ind w:left="636" w:leftChars="303" w:firstLine="621" w:firstLineChars="259"/>
        <w:rPr>
          <w:rFonts w:ascii="仿宋_GB2312" w:hAnsi="仿宋_GB2312" w:eastAsia="仿宋_GB2312" w:cs="仿宋_GB2312"/>
          <w:sz w:val="24"/>
        </w:rPr>
      </w:pPr>
      <w:r>
        <w:rPr>
          <w:rFonts w:hint="eastAsia" w:ascii="仿宋_GB2312" w:hAnsi="仿宋_GB2312" w:eastAsia="仿宋_GB2312" w:cs="仿宋_GB2312"/>
          <w:sz w:val="24"/>
        </w:rPr>
        <w:t>4.未在规定时间递交至规定地点的报价函；</w:t>
      </w:r>
    </w:p>
    <w:p w14:paraId="20C46DD1">
      <w:pPr>
        <w:adjustRightInd w:val="0"/>
        <w:spacing w:line="440" w:lineRule="exact"/>
        <w:ind w:left="636" w:leftChars="303" w:firstLine="621" w:firstLineChars="259"/>
        <w:rPr>
          <w:rFonts w:ascii="仿宋_GB2312" w:hAnsi="仿宋_GB2312" w:eastAsia="仿宋_GB2312" w:cs="仿宋_GB2312"/>
          <w:sz w:val="24"/>
        </w:rPr>
      </w:pPr>
      <w:r>
        <w:rPr>
          <w:rFonts w:hint="eastAsia" w:ascii="仿宋_GB2312" w:hAnsi="仿宋_GB2312" w:eastAsia="仿宋_GB2312" w:cs="仿宋_GB2312"/>
          <w:sz w:val="24"/>
        </w:rPr>
        <w:t>5.单位负责人为同一人或存在控股、管理关系的不同单位，不得参加同一标段报价，否则，相关投标无效；</w:t>
      </w:r>
    </w:p>
    <w:p w14:paraId="2AB5A36C">
      <w:pPr>
        <w:pStyle w:val="75"/>
        <w:shd w:val="clear" w:color="auto" w:fill="FFFFFF"/>
        <w:adjustRightInd w:val="0"/>
        <w:spacing w:before="0" w:beforeAutospacing="0" w:after="0" w:afterAutospacing="0" w:line="440" w:lineRule="exact"/>
        <w:ind w:left="636" w:leftChars="303" w:firstLine="621" w:firstLineChars="259"/>
        <w:rPr>
          <w:rFonts w:ascii="仿宋_GB2312" w:hAnsi="仿宋_GB2312" w:eastAsia="仿宋_GB2312" w:cs="仿宋_GB2312"/>
        </w:rPr>
      </w:pPr>
      <w:r>
        <w:rPr>
          <w:rFonts w:hint="eastAsia" w:ascii="仿宋_GB2312" w:hAnsi="仿宋_GB2312" w:eastAsia="仿宋_GB2312" w:cs="仿宋_GB2312"/>
        </w:rPr>
        <w:t>6.相关法律法规规定的其他情形等。</w:t>
      </w:r>
    </w:p>
    <w:bookmarkEnd w:id="6"/>
    <w:p w14:paraId="154B3E6E">
      <w:pPr>
        <w:pStyle w:val="75"/>
        <w:shd w:val="clear" w:color="auto" w:fill="FFFFFF"/>
        <w:adjustRightInd w:val="0"/>
        <w:snapToGrid w:val="0"/>
        <w:spacing w:before="0" w:beforeAutospacing="0" w:after="0" w:afterAutospacing="0" w:line="360" w:lineRule="exact"/>
        <w:ind w:left="1020" w:leftChars="200" w:hanging="600" w:hangingChars="250"/>
        <w:rPr>
          <w:rFonts w:ascii="仿宋_GB2312" w:hAnsi="仿宋_GB2312" w:eastAsia="仿宋_GB2312" w:cs="仿宋_GB2312"/>
          <w:kern w:val="2"/>
        </w:rPr>
      </w:pPr>
      <w:r>
        <w:rPr>
          <w:rFonts w:hint="eastAsia" w:ascii="仿宋_GB2312" w:hAnsi="仿宋_GB2312" w:eastAsia="仿宋_GB2312" w:cs="仿宋_GB2312"/>
          <w:kern w:val="2"/>
        </w:rPr>
        <w:t>（十一）评审方式：经评审，在符合采购要求的前提下，确定有效最低报价（不含税价）的供应商为成交供应商。</w:t>
      </w:r>
    </w:p>
    <w:p w14:paraId="02A6AD6C">
      <w:pPr>
        <w:adjustRightInd w:val="0"/>
        <w:spacing w:line="440" w:lineRule="exact"/>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（十二）中标人应按下列要求提交履约担保：</w:t>
      </w:r>
    </w:p>
    <w:p w14:paraId="4F57C932">
      <w:pPr>
        <w:adjustRightInd w:val="0"/>
        <w:spacing w:line="440" w:lineRule="exact"/>
        <w:ind w:left="840" w:leftChars="400"/>
        <w:rPr>
          <w:rFonts w:ascii="仿宋_GB2312" w:hAnsi="仿宋_GB2312" w:eastAsia="仿宋_GB2312" w:cs="仿宋_GB2312"/>
          <w:sz w:val="24"/>
        </w:rPr>
      </w:pPr>
      <w:r>
        <w:rPr>
          <w:rFonts w:hint="eastAsia" w:ascii="仿宋_GB2312" w:hAnsi="仿宋_GB2312" w:eastAsia="仿宋_GB2312" w:cs="仿宋_GB2312"/>
          <w:sz w:val="24"/>
        </w:rPr>
        <w:t>履约担保的金额：预计含税合同总金额的5%</w:t>
      </w:r>
    </w:p>
    <w:p w14:paraId="75CE6F82">
      <w:pPr>
        <w:wordWrap w:val="0"/>
        <w:adjustRightInd w:val="0"/>
        <w:spacing w:line="440" w:lineRule="exact"/>
        <w:ind w:left="840" w:leftChars="400"/>
        <w:rPr>
          <w:rFonts w:ascii="仿宋_GB2312" w:hAnsi="仿宋_GB2312" w:eastAsia="仿宋_GB2312" w:cs="仿宋_GB2312"/>
          <w:sz w:val="24"/>
        </w:rPr>
      </w:pPr>
      <w:r>
        <w:rPr>
          <w:rFonts w:hint="eastAsia" w:ascii="仿宋_GB2312" w:hAnsi="仿宋_GB2312" w:eastAsia="仿宋_GB2312" w:cs="仿宋_GB2312"/>
          <w:sz w:val="24"/>
        </w:rPr>
        <w:t>履约担保的形式：现金形式或履约保函形式（履约保函必须采用银行保函）。</w:t>
      </w:r>
    </w:p>
    <w:p w14:paraId="0B98D819">
      <w:pPr>
        <w:adjustRightInd w:val="0"/>
        <w:spacing w:line="440" w:lineRule="exact"/>
        <w:ind w:left="840" w:leftChars="400"/>
        <w:rPr>
          <w:rFonts w:ascii="仿宋_GB2312" w:hAnsi="仿宋_GB2312" w:eastAsia="仿宋_GB2312" w:cs="仿宋_GB2312"/>
          <w:sz w:val="24"/>
        </w:rPr>
      </w:pPr>
      <w:r>
        <w:rPr>
          <w:rFonts w:hint="eastAsia" w:ascii="仿宋_GB2312" w:hAnsi="仿宋_GB2312" w:eastAsia="仿宋_GB2312" w:cs="仿宋_GB2312"/>
          <w:sz w:val="24"/>
        </w:rPr>
        <w:t>银行保函应由支行及以上国有或股份制商业银行开具；现金必须由投标人基本账户中转出。</w:t>
      </w:r>
    </w:p>
    <w:p w14:paraId="01A6F2F4">
      <w:pPr>
        <w:adjustRightInd w:val="0"/>
        <w:spacing w:line="440" w:lineRule="exact"/>
        <w:ind w:left="840" w:leftChars="400"/>
        <w:rPr>
          <w:rFonts w:ascii="仿宋_GB2312" w:hAnsi="仿宋_GB2312" w:eastAsia="仿宋_GB2312" w:cs="仿宋_GB2312"/>
          <w:sz w:val="24"/>
        </w:rPr>
      </w:pPr>
      <w:r>
        <w:rPr>
          <w:rFonts w:hint="eastAsia" w:ascii="仿宋_GB2312" w:hAnsi="仿宋_GB2312" w:eastAsia="仿宋_GB2312" w:cs="仿宋_GB2312"/>
          <w:sz w:val="24"/>
        </w:rPr>
        <w:t>提交履约担保时间：在收到甲方中标文件10天内，签订合同协议书之前。</w:t>
      </w:r>
    </w:p>
    <w:p w14:paraId="7CC33322">
      <w:pPr>
        <w:adjustRightInd w:val="0"/>
        <w:spacing w:line="440" w:lineRule="exact"/>
        <w:ind w:left="840" w:leftChars="400"/>
        <w:rPr>
          <w:rFonts w:ascii="仿宋_GB2312" w:hAnsi="仿宋_GB2312" w:eastAsia="仿宋_GB2312" w:cs="仿宋_GB2312"/>
          <w:sz w:val="24"/>
        </w:rPr>
      </w:pPr>
      <w:r>
        <w:rPr>
          <w:rFonts w:hint="eastAsia" w:ascii="仿宋_GB2312" w:hAnsi="仿宋_GB2312" w:eastAsia="仿宋_GB2312" w:cs="仿宋_GB2312"/>
          <w:sz w:val="24"/>
        </w:rPr>
        <w:t xml:space="preserve">我公司基本账户信息如下： </w:t>
      </w:r>
    </w:p>
    <w:p w14:paraId="678D9DE8">
      <w:pPr>
        <w:adjustRightInd w:val="0"/>
        <w:spacing w:line="440" w:lineRule="exact"/>
        <w:ind w:left="840" w:leftChars="400"/>
        <w:rPr>
          <w:rFonts w:ascii="仿宋_GB2312" w:hAnsi="仿宋_GB2312" w:eastAsia="仿宋_GB2312" w:cs="仿宋_GB2312"/>
          <w:sz w:val="24"/>
        </w:rPr>
      </w:pPr>
      <w:r>
        <w:rPr>
          <w:rFonts w:hint="eastAsia" w:ascii="仿宋_GB2312" w:hAnsi="仿宋_GB2312" w:eastAsia="仿宋_GB2312" w:cs="仿宋_GB2312"/>
          <w:sz w:val="24"/>
        </w:rPr>
        <w:t>账户名称：四川省交通勘察设计研究院有限公司</w:t>
      </w:r>
    </w:p>
    <w:p w14:paraId="3EEFAAB8">
      <w:pPr>
        <w:adjustRightInd w:val="0"/>
        <w:spacing w:line="440" w:lineRule="exact"/>
        <w:ind w:left="840" w:leftChars="400"/>
        <w:rPr>
          <w:rFonts w:ascii="仿宋_GB2312" w:hAnsi="仿宋_GB2312" w:eastAsia="仿宋_GB2312" w:cs="仿宋_GB2312"/>
          <w:sz w:val="24"/>
        </w:rPr>
      </w:pPr>
      <w:r>
        <w:rPr>
          <w:rFonts w:hint="eastAsia" w:ascii="仿宋_GB2312" w:hAnsi="仿宋_GB2312" w:eastAsia="仿宋_GB2312" w:cs="仿宋_GB2312"/>
          <w:sz w:val="24"/>
        </w:rPr>
        <w:t>开户行：中国建设银行成都市第二支行</w:t>
      </w:r>
    </w:p>
    <w:p w14:paraId="0B751BBB">
      <w:pPr>
        <w:adjustRightInd w:val="0"/>
        <w:spacing w:line="440" w:lineRule="exact"/>
        <w:ind w:left="840" w:leftChars="400"/>
        <w:rPr>
          <w:rFonts w:ascii="仿宋_GB2312" w:hAnsi="仿宋_GB2312" w:eastAsia="仿宋_GB2312" w:cs="仿宋_GB2312"/>
          <w:sz w:val="24"/>
        </w:rPr>
      </w:pPr>
      <w:r>
        <w:rPr>
          <w:rFonts w:hint="eastAsia" w:ascii="仿宋_GB2312" w:hAnsi="仿宋_GB2312" w:eastAsia="仿宋_GB2312" w:cs="仿宋_GB2312"/>
          <w:sz w:val="24"/>
        </w:rPr>
        <w:t>账号：5100 1426 2080 5012 5148</w:t>
      </w:r>
    </w:p>
    <w:p w14:paraId="26B581F8">
      <w:pPr>
        <w:pStyle w:val="75"/>
        <w:shd w:val="clear" w:color="auto" w:fill="FFFFFF"/>
        <w:adjustRightInd w:val="0"/>
        <w:spacing w:before="0" w:beforeAutospacing="0" w:after="0" w:afterAutospacing="0" w:line="440" w:lineRule="exact"/>
        <w:ind w:left="1140" w:leftChars="200" w:hanging="720" w:hangingChars="300"/>
        <w:rPr>
          <w:rFonts w:ascii="仿宋_GB2312" w:hAnsi="仿宋_GB2312" w:eastAsia="仿宋_GB2312" w:cs="仿宋_GB2312"/>
          <w:kern w:val="2"/>
        </w:rPr>
      </w:pPr>
      <w:r>
        <w:rPr>
          <w:rFonts w:hint="eastAsia" w:ascii="仿宋_GB2312" w:hAnsi="仿宋_GB2312" w:eastAsia="仿宋_GB2312" w:cs="仿宋_GB2312"/>
          <w:kern w:val="2"/>
        </w:rPr>
        <w:t>（十三）我公司和供应商应当自工作通知单发出之日起30日内，根据询价文件和供应商的报价文件订立书面合同。</w:t>
      </w:r>
    </w:p>
    <w:p w14:paraId="1C47C0F1">
      <w:pPr>
        <w:pStyle w:val="75"/>
        <w:shd w:val="clear" w:color="auto" w:fill="FFFFFF"/>
        <w:adjustRightInd w:val="0"/>
        <w:spacing w:before="0" w:beforeAutospacing="0" w:after="0" w:afterAutospacing="0" w:line="440" w:lineRule="exact"/>
        <w:ind w:left="1140" w:leftChars="200" w:hanging="720" w:hangingChars="300"/>
        <w:rPr>
          <w:rFonts w:ascii="仿宋_GB2312" w:hAnsi="仿宋_GB2312" w:eastAsia="仿宋_GB2312" w:cs="仿宋_GB2312"/>
          <w:kern w:val="2"/>
        </w:rPr>
      </w:pPr>
      <w:r>
        <w:rPr>
          <w:rFonts w:hint="eastAsia" w:ascii="仿宋_GB2312" w:hAnsi="仿宋_GB2312" w:eastAsia="仿宋_GB2312" w:cs="仿宋_GB2312"/>
          <w:kern w:val="2"/>
        </w:rPr>
        <w:t>（十四）重新询价的情形：</w:t>
      </w:r>
    </w:p>
    <w:p w14:paraId="07C199B9">
      <w:pPr>
        <w:pStyle w:val="75"/>
        <w:shd w:val="clear" w:color="auto" w:fill="FFFFFF"/>
        <w:adjustRightInd w:val="0"/>
        <w:spacing w:before="0" w:beforeAutospacing="0" w:after="0" w:afterAutospacing="0" w:line="440" w:lineRule="exact"/>
        <w:ind w:firstLine="720" w:firstLineChars="300"/>
        <w:rPr>
          <w:rFonts w:ascii="仿宋_GB2312" w:hAnsi="仿宋_GB2312" w:eastAsia="仿宋_GB2312" w:cs="仿宋_GB2312"/>
          <w:kern w:val="2"/>
        </w:rPr>
      </w:pPr>
      <w:r>
        <w:rPr>
          <w:rFonts w:hint="eastAsia" w:ascii="仿宋_GB2312" w:hAnsi="仿宋_GB2312" w:eastAsia="仿宋_GB2312" w:cs="仿宋_GB2312"/>
          <w:kern w:val="2"/>
        </w:rPr>
        <w:t xml:space="preserve">1、报价截止时间（同上）按时送达的报价文件不足三家； </w:t>
      </w:r>
    </w:p>
    <w:p w14:paraId="2932FC37">
      <w:pPr>
        <w:pStyle w:val="75"/>
        <w:shd w:val="clear" w:color="auto" w:fill="FFFFFF"/>
        <w:adjustRightInd w:val="0"/>
        <w:spacing w:before="0" w:beforeAutospacing="0" w:after="0" w:afterAutospacing="0" w:line="440" w:lineRule="exact"/>
        <w:ind w:firstLine="720" w:firstLineChars="300"/>
        <w:rPr>
          <w:rFonts w:ascii="仿宋_GB2312" w:hAnsi="仿宋_GB2312" w:eastAsia="仿宋_GB2312" w:cs="仿宋_GB2312"/>
          <w:kern w:val="2"/>
        </w:rPr>
      </w:pPr>
      <w:r>
        <w:rPr>
          <w:rFonts w:hint="eastAsia" w:ascii="仿宋_GB2312" w:hAnsi="仿宋_GB2312" w:eastAsia="仿宋_GB2312" w:cs="仿宋_GB2312"/>
          <w:kern w:val="2"/>
        </w:rPr>
        <w:t>2、经评审后，最终有效报价不足三家；</w:t>
      </w:r>
    </w:p>
    <w:p w14:paraId="240291B0">
      <w:pPr>
        <w:pStyle w:val="75"/>
        <w:shd w:val="clear" w:color="auto" w:fill="FFFFFF"/>
        <w:adjustRightInd w:val="0"/>
        <w:spacing w:before="0" w:beforeAutospacing="0" w:after="0" w:afterAutospacing="0" w:line="440" w:lineRule="exact"/>
        <w:ind w:firstLine="720" w:firstLineChars="300"/>
        <w:rPr>
          <w:rFonts w:ascii="仿宋_GB2312" w:hAnsi="仿宋_GB2312" w:eastAsia="仿宋_GB2312" w:cs="仿宋_GB2312"/>
          <w:kern w:val="2"/>
        </w:rPr>
      </w:pPr>
      <w:r>
        <w:rPr>
          <w:rFonts w:hint="eastAsia" w:ascii="仿宋_GB2312" w:hAnsi="仿宋_GB2312" w:eastAsia="仿宋_GB2312" w:cs="仿宋_GB2312"/>
          <w:kern w:val="2"/>
        </w:rPr>
        <w:t>3、中标供应商无故放弃中标，则对该项目重新进行询价采购。</w:t>
      </w:r>
    </w:p>
    <w:p w14:paraId="119BE043">
      <w:pPr>
        <w:pStyle w:val="75"/>
        <w:shd w:val="clear" w:color="auto" w:fill="FFFFFF"/>
        <w:adjustRightInd w:val="0"/>
        <w:spacing w:before="0" w:beforeAutospacing="0" w:after="0" w:afterAutospacing="0" w:line="440" w:lineRule="exact"/>
        <w:ind w:firstLine="720" w:firstLineChars="300"/>
        <w:rPr>
          <w:rFonts w:ascii="仿宋_GB2312" w:hAnsi="仿宋_GB2312" w:eastAsia="仿宋_GB2312" w:cs="仿宋_GB2312"/>
          <w:kern w:val="2"/>
        </w:rPr>
      </w:pPr>
    </w:p>
    <w:p w14:paraId="23F71D38">
      <w:pPr>
        <w:spacing w:line="440" w:lineRule="exact"/>
        <w:ind w:firstLine="840" w:firstLineChars="350"/>
        <w:rPr>
          <w:rFonts w:ascii="仿宋_GB2312" w:hAnsi="宋体" w:eastAsia="仿宋_GB2312"/>
          <w:snapToGrid w:val="0"/>
          <w:kern w:val="0"/>
          <w:sz w:val="24"/>
        </w:rPr>
      </w:pPr>
      <w:r>
        <w:rPr>
          <w:rFonts w:hint="eastAsia" w:ascii="仿宋_GB2312" w:hAnsi="仿宋_GB2312" w:eastAsia="仿宋_GB2312" w:cs="仿宋_GB2312"/>
          <w:snapToGrid w:val="0"/>
          <w:kern w:val="0"/>
          <w:sz w:val="24"/>
          <w:szCs w:val="24"/>
        </w:rPr>
        <w:t>附件</w:t>
      </w:r>
      <w:bookmarkEnd w:id="0"/>
      <w:bookmarkStart w:id="7" w:name="_Hlk146639634"/>
      <w:r>
        <w:rPr>
          <w:rFonts w:hint="eastAsia" w:ascii="仿宋_GB2312" w:hAnsi="仿宋_GB2312" w:eastAsia="仿宋_GB2312" w:cs="仿宋_GB2312"/>
          <w:snapToGrid w:val="0"/>
          <w:kern w:val="0"/>
          <w:sz w:val="24"/>
          <w:szCs w:val="24"/>
        </w:rPr>
        <w:t>:</w:t>
      </w:r>
      <w:r>
        <w:rPr>
          <w:rFonts w:hint="eastAsia" w:ascii="仿宋_GB2312" w:hAnsi="宋体" w:eastAsia="仿宋_GB2312"/>
          <w:snapToGrid w:val="0"/>
          <w:kern w:val="0"/>
          <w:sz w:val="24"/>
        </w:rPr>
        <w:t>1.</w:t>
      </w:r>
      <w:r>
        <w:rPr>
          <w:rFonts w:eastAsia="仿宋_GB2312"/>
          <w:snapToGrid w:val="0"/>
          <w:kern w:val="0"/>
          <w:sz w:val="24"/>
          <w:szCs w:val="24"/>
        </w:rPr>
        <w:t>外部供应项目技术要求</w:t>
      </w:r>
    </w:p>
    <w:p w14:paraId="5A28ADA2">
      <w:pPr>
        <w:spacing w:line="440" w:lineRule="exact"/>
        <w:ind w:firstLine="1478" w:firstLineChars="616"/>
        <w:rPr>
          <w:rFonts w:ascii="仿宋_GB2312" w:hAnsi="宋体" w:eastAsia="仿宋_GB2312"/>
          <w:snapToGrid w:val="0"/>
          <w:kern w:val="0"/>
          <w:sz w:val="24"/>
        </w:rPr>
      </w:pPr>
      <w:r>
        <w:rPr>
          <w:rFonts w:hint="eastAsia" w:ascii="仿宋_GB2312" w:hAnsi="宋体" w:eastAsia="仿宋_GB2312"/>
          <w:snapToGrid w:val="0"/>
          <w:kern w:val="0"/>
          <w:sz w:val="24"/>
        </w:rPr>
        <w:t>2.银行保函模板</w:t>
      </w:r>
    </w:p>
    <w:p w14:paraId="6599F3D8">
      <w:pPr>
        <w:spacing w:line="440" w:lineRule="exact"/>
        <w:ind w:firstLine="1478" w:firstLineChars="616"/>
        <w:rPr>
          <w:rFonts w:ascii="仿宋_GB2312" w:hAnsi="宋体" w:eastAsia="仿宋_GB2312"/>
          <w:snapToGrid w:val="0"/>
          <w:kern w:val="0"/>
          <w:sz w:val="24"/>
        </w:rPr>
      </w:pPr>
      <w:r>
        <w:rPr>
          <w:rFonts w:hint="eastAsia" w:ascii="仿宋_GB2312" w:hAnsi="宋体" w:eastAsia="仿宋_GB2312"/>
          <w:snapToGrid w:val="0"/>
          <w:kern w:val="0"/>
          <w:sz w:val="24"/>
        </w:rPr>
        <w:t>3.报价文件模板</w:t>
      </w:r>
    </w:p>
    <w:p w14:paraId="5E2C970F">
      <w:pPr>
        <w:pStyle w:val="22"/>
        <w:spacing w:line="440" w:lineRule="exact"/>
        <w:ind w:left="0" w:leftChars="0" w:firstLine="1478" w:firstLineChars="616"/>
        <w:rPr>
          <w:rFonts w:ascii="仿宋_GB2312" w:hAnsi="宋体" w:eastAsia="仿宋_GB2312"/>
          <w:snapToGrid w:val="0"/>
          <w:kern w:val="0"/>
          <w:sz w:val="24"/>
        </w:rPr>
      </w:pPr>
      <w:r>
        <w:rPr>
          <w:rFonts w:hint="eastAsia" w:ascii="仿宋_GB2312" w:hAnsi="宋体" w:eastAsia="仿宋_GB2312"/>
          <w:snapToGrid w:val="0"/>
          <w:kern w:val="0"/>
          <w:sz w:val="24"/>
        </w:rPr>
        <w:t>4</w:t>
      </w:r>
      <w:r>
        <w:rPr>
          <w:rFonts w:ascii="仿宋_GB2312" w:hAnsi="宋体" w:eastAsia="仿宋_GB2312"/>
          <w:snapToGrid w:val="0"/>
          <w:kern w:val="0"/>
          <w:sz w:val="24"/>
        </w:rPr>
        <w:t>.</w:t>
      </w:r>
      <w:r>
        <w:rPr>
          <w:rFonts w:hint="eastAsia" w:ascii="仿宋_GB2312" w:hAnsi="宋体" w:eastAsia="仿宋_GB2312"/>
          <w:snapToGrid w:val="0"/>
          <w:kern w:val="0"/>
          <w:sz w:val="24"/>
        </w:rPr>
        <w:t>合同模板</w:t>
      </w:r>
    </w:p>
    <w:p w14:paraId="6FAC025F">
      <w:pPr>
        <w:pStyle w:val="22"/>
        <w:snapToGrid w:val="0"/>
        <w:spacing w:line="360" w:lineRule="exact"/>
        <w:ind w:left="319" w:firstLine="900" w:firstLineChars="375"/>
        <w:rPr>
          <w:rFonts w:ascii="仿宋_GB2312" w:hAnsi="仿宋_GB2312" w:eastAsia="仿宋_GB2312" w:cs="仿宋_GB2312"/>
          <w:snapToGrid w:val="0"/>
          <w:kern w:val="0"/>
          <w:sz w:val="24"/>
          <w:szCs w:val="24"/>
        </w:rPr>
      </w:pPr>
    </w:p>
    <w:p w14:paraId="34E3F43E">
      <w:pPr>
        <w:pStyle w:val="22"/>
        <w:snapToGrid w:val="0"/>
        <w:spacing w:line="360" w:lineRule="exact"/>
        <w:ind w:left="319" w:firstLine="900" w:firstLineChars="375"/>
        <w:rPr>
          <w:rFonts w:ascii="仿宋_GB2312" w:hAnsi="仿宋_GB2312" w:eastAsia="仿宋_GB2312" w:cs="仿宋_GB2312"/>
          <w:snapToGrid w:val="0"/>
          <w:kern w:val="0"/>
          <w:sz w:val="24"/>
          <w:szCs w:val="24"/>
        </w:rPr>
      </w:pPr>
    </w:p>
    <w:p w14:paraId="281DC092">
      <w:pPr>
        <w:pStyle w:val="22"/>
        <w:snapToGrid w:val="0"/>
        <w:spacing w:line="360" w:lineRule="exact"/>
        <w:ind w:left="319" w:firstLine="900" w:firstLineChars="375"/>
        <w:rPr>
          <w:rFonts w:ascii="仿宋_GB2312" w:hAnsi="仿宋_GB2312" w:eastAsia="仿宋_GB2312" w:cs="仿宋_GB2312"/>
          <w:snapToGrid w:val="0"/>
          <w:kern w:val="0"/>
          <w:sz w:val="24"/>
          <w:szCs w:val="24"/>
        </w:rPr>
      </w:pPr>
    </w:p>
    <w:bookmarkEnd w:id="7"/>
    <w:p w14:paraId="187176E9">
      <w:pPr>
        <w:adjustRightInd w:val="0"/>
        <w:snapToGrid w:val="0"/>
        <w:spacing w:line="360" w:lineRule="exact"/>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四川省交通勘察设计研究院有限公司</w:t>
      </w:r>
    </w:p>
    <w:p w14:paraId="53EB8243">
      <w:pPr>
        <w:ind w:firstLine="240" w:firstLineChars="100"/>
        <w:rPr>
          <w:rFonts w:eastAsia="仿宋_GB2312"/>
          <w:snapToGrid w:val="0"/>
          <w:kern w:val="0"/>
          <w:sz w:val="24"/>
          <w:szCs w:val="24"/>
        </w:rPr>
      </w:pPr>
      <w:r>
        <w:rPr>
          <w:rFonts w:hint="eastAsia" w:ascii="仿宋_GB2312" w:hAnsi="仿宋_GB2312" w:eastAsia="仿宋_GB2312" w:cs="仿宋_GB2312"/>
          <w:sz w:val="24"/>
          <w:szCs w:val="24"/>
        </w:rPr>
        <w:t xml:space="preserve">                                       </w:t>
      </w:r>
      <w:bookmarkStart w:id="8" w:name="_Hlk99030917"/>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u w:val="single"/>
        </w:rPr>
        <w:t xml:space="preserve"> 2025 </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u w:val="single"/>
        </w:rPr>
        <w:t>4</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21 </w:t>
      </w:r>
      <w:bookmarkStart w:id="13" w:name="_GoBack"/>
      <w:bookmarkEnd w:id="13"/>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日</w:t>
      </w:r>
      <w:bookmarkEnd w:id="8"/>
      <w:r>
        <w:rPr>
          <w:rFonts w:hint="eastAsia" w:ascii="仿宋_GB2312" w:hAnsi="仿宋_GB2312" w:eastAsia="仿宋_GB2312" w:cs="仿宋_GB2312"/>
          <w:sz w:val="24"/>
          <w:szCs w:val="24"/>
        </w:rPr>
        <w:br w:type="page"/>
      </w:r>
      <w:r>
        <w:rPr>
          <w:rFonts w:eastAsia="仿宋_GB2312"/>
          <w:snapToGrid w:val="0"/>
          <w:kern w:val="0"/>
          <w:sz w:val="24"/>
          <w:szCs w:val="24"/>
        </w:rPr>
        <w:t>外部供应项目技术要求</w:t>
      </w:r>
    </w:p>
    <w:p w14:paraId="0CF13855">
      <w:pPr>
        <w:rPr>
          <w:rFonts w:eastAsia="仿宋_GB2312"/>
          <w:snapToGrid w:val="0"/>
          <w:kern w:val="0"/>
          <w:sz w:val="24"/>
          <w:szCs w:val="24"/>
        </w:rPr>
      </w:pPr>
    </w:p>
    <w:p w14:paraId="1D0ACF40">
      <w:pPr>
        <w:widowControl/>
        <w:jc w:val="left"/>
        <w:rPr>
          <w:rFonts w:hint="eastAsia" w:eastAsia="宋体"/>
          <w:snapToGrid w:val="0"/>
          <w:kern w:val="0"/>
          <w:sz w:val="24"/>
          <w:szCs w:val="24"/>
          <w:lang w:eastAsia="zh-CN"/>
        </w:rPr>
        <w:sectPr>
          <w:footerReference r:id="rId3" w:type="even"/>
          <w:pgSz w:w="11906" w:h="16838"/>
          <w:pgMar w:top="1440" w:right="1800" w:bottom="1440" w:left="1800" w:header="851" w:footer="992" w:gutter="0"/>
          <w:cols w:space="425" w:num="1"/>
          <w:docGrid w:type="lines" w:linePitch="312" w:charSpace="0"/>
        </w:sectPr>
      </w:pPr>
      <w:r>
        <w:rPr>
          <w:rFonts w:hint="eastAsia" w:eastAsia="宋体"/>
          <w:snapToGrid w:val="0"/>
          <w:kern w:val="0"/>
          <w:sz w:val="24"/>
          <w:szCs w:val="24"/>
          <w:lang w:eastAsia="zh-CN"/>
        </w:rPr>
        <w:drawing>
          <wp:inline distT="0" distB="0" distL="114300" distR="114300">
            <wp:extent cx="5267960" cy="7452995"/>
            <wp:effectExtent l="0" t="0" r="8890" b="14605"/>
            <wp:docPr id="1" name="图片 1" descr="G227盐源社稳评估——技术要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G227盐源社稳评估——技术要求"/>
                    <pic:cNvPicPr>
                      <a:picLocks noChangeAspect="1"/>
                    </pic:cNvPicPr>
                  </pic:nvPicPr>
                  <pic:blipFill>
                    <a:blip r:embed="rId13"/>
                    <a:stretch>
                      <a:fillRect/>
                    </a:stretch>
                  </pic:blipFill>
                  <pic:spPr>
                    <a:xfrm>
                      <a:off x="0" y="0"/>
                      <a:ext cx="5267960" cy="7452995"/>
                    </a:xfrm>
                    <a:prstGeom prst="rect">
                      <a:avLst/>
                    </a:prstGeom>
                  </pic:spPr>
                </pic:pic>
              </a:graphicData>
            </a:graphic>
          </wp:inline>
        </w:drawing>
      </w:r>
    </w:p>
    <w:p w14:paraId="42BD90D5">
      <w:pPr>
        <w:rPr>
          <w:rFonts w:ascii="仿宋_GB2312" w:eastAsia="仿宋_GB2312"/>
          <w:sz w:val="28"/>
          <w:szCs w:val="28"/>
        </w:rPr>
      </w:pPr>
      <w:r>
        <w:rPr>
          <w:rFonts w:hint="eastAsia" w:ascii="仿宋_GB2312" w:eastAsia="仿宋_GB2312"/>
          <w:sz w:val="28"/>
          <w:szCs w:val="28"/>
        </w:rPr>
        <w:t>银行保函模板</w:t>
      </w:r>
    </w:p>
    <w:p w14:paraId="7D6A1943">
      <w:pPr>
        <w:pStyle w:val="19"/>
        <w:adjustRightInd w:val="0"/>
        <w:snapToGrid w:val="0"/>
        <w:spacing w:before="0" w:beforeAutospacing="0" w:after="0" w:afterAutospacing="0" w:line="520" w:lineRule="exact"/>
        <w:ind w:left="4656" w:hanging="4656" w:hangingChars="1940"/>
        <w:jc w:val="center"/>
        <w:rPr>
          <w:rFonts w:ascii="仿宋_GB2312" w:eastAsia="仿宋_GB2312"/>
          <w:szCs w:val="20"/>
        </w:rPr>
      </w:pPr>
      <w:r>
        <w:rPr>
          <w:rFonts w:hint="eastAsia" w:ascii="仿宋_GB2312" w:eastAsia="仿宋_GB2312"/>
          <w:szCs w:val="20"/>
        </w:rPr>
        <w:t>（银行保函形式的履约担保适用）</w:t>
      </w:r>
    </w:p>
    <w:p w14:paraId="6A581008">
      <w:pPr>
        <w:snapToGrid w:val="0"/>
        <w:spacing w:before="312" w:beforeLines="100" w:after="156" w:afterLines="50" w:line="360" w:lineRule="auto"/>
        <w:rPr>
          <w:rFonts w:ascii="仿宋_GB2312" w:eastAsia="仿宋_GB2312"/>
          <w:sz w:val="24"/>
        </w:rPr>
      </w:pPr>
      <w:r>
        <w:rPr>
          <w:rFonts w:hint="eastAsia" w:ascii="仿宋_GB2312" w:eastAsia="仿宋_GB2312"/>
          <w:sz w:val="24"/>
          <w:u w:val="single"/>
        </w:rPr>
        <w:t>四川省交通勘察设计研究院有限公司</w:t>
      </w:r>
      <w:r>
        <w:rPr>
          <w:rFonts w:hint="eastAsia" w:ascii="仿宋_GB2312" w:eastAsia="仿宋_GB2312"/>
          <w:sz w:val="24"/>
        </w:rPr>
        <w:t>(招标人名称)</w:t>
      </w:r>
    </w:p>
    <w:p w14:paraId="4F6BE3F0">
      <w:pPr>
        <w:snapToGrid w:val="0"/>
        <w:spacing w:line="360" w:lineRule="auto"/>
        <w:ind w:firstLine="480" w:firstLineChars="200"/>
        <w:rPr>
          <w:rFonts w:ascii="仿宋_GB2312" w:eastAsia="仿宋_GB2312"/>
          <w:sz w:val="24"/>
        </w:rPr>
      </w:pPr>
      <w:r>
        <w:rPr>
          <w:rFonts w:hint="eastAsia" w:ascii="仿宋_GB2312" w:eastAsia="仿宋_GB2312"/>
          <w:sz w:val="24"/>
        </w:rPr>
        <w:t>鉴于</w:t>
      </w:r>
      <w:r>
        <w:rPr>
          <w:rFonts w:hint="eastAsia" w:ascii="仿宋_GB2312" w:eastAsia="仿宋_GB2312"/>
          <w:sz w:val="24"/>
          <w:u w:val="single"/>
        </w:rPr>
        <w:t>四川省交通勘察设计研究院有限公司(发包人名称)</w:t>
      </w:r>
      <w:r>
        <w:rPr>
          <w:rFonts w:hint="eastAsia" w:ascii="仿宋_GB2312" w:eastAsia="仿宋_GB2312"/>
          <w:sz w:val="24"/>
        </w:rPr>
        <w:t>(以下简称“发包人”)接受</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(报价人名称)</w:t>
      </w:r>
      <w:r>
        <w:rPr>
          <w:rFonts w:hint="eastAsia" w:ascii="仿宋_GB2312" w:eastAsia="仿宋_GB2312"/>
          <w:sz w:val="24"/>
        </w:rPr>
        <w:t>(以下简称“报价人”)于</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年</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hint="eastAsia" w:ascii="仿宋_GB2312" w:eastAsia="仿宋_GB2312"/>
          <w:sz w:val="24"/>
        </w:rPr>
        <w:t>日参加</w:t>
      </w:r>
      <w:r>
        <w:rPr>
          <w:rFonts w:hint="eastAsia" w:ascii="仿宋_GB2312" w:eastAsia="仿宋_GB2312"/>
          <w:sz w:val="24"/>
          <w:u w:val="single"/>
        </w:rPr>
        <w:t xml:space="preserve">                  </w:t>
      </w:r>
      <w:r>
        <w:rPr>
          <w:rFonts w:hint="eastAsia" w:ascii="仿宋_GB2312" w:eastAsia="仿宋_GB2312"/>
          <w:sz w:val="24"/>
        </w:rPr>
        <w:t>的报价，我方愿意无条件地、不可撤销地就报价人履行与发包人订立的上述项目相关合同，向发包人提供见索即付的履约担保。</w:t>
      </w:r>
    </w:p>
    <w:p w14:paraId="791450A4">
      <w:pPr>
        <w:snapToGrid w:val="0"/>
        <w:spacing w:line="360" w:lineRule="auto"/>
        <w:ind w:firstLine="480" w:firstLineChars="200"/>
        <w:rPr>
          <w:rFonts w:ascii="仿宋_GB2312" w:eastAsia="仿宋_GB2312"/>
          <w:sz w:val="24"/>
        </w:rPr>
      </w:pPr>
      <w:r>
        <w:rPr>
          <w:rFonts w:hint="eastAsia" w:ascii="仿宋_GB2312" w:eastAsia="仿宋_GB2312"/>
          <w:sz w:val="24"/>
        </w:rPr>
        <w:t>1.担保金额人民币（大写）：</w:t>
      </w:r>
      <w:r>
        <w:rPr>
          <w:rFonts w:ascii="仿宋_GB2312" w:eastAsia="仿宋_GB2312"/>
          <w:sz w:val="24"/>
          <w:u w:val="single"/>
        </w:rPr>
        <w:t xml:space="preserve">              </w:t>
      </w:r>
      <w:r>
        <w:rPr>
          <w:rFonts w:hint="eastAsia" w:ascii="仿宋_GB2312" w:eastAsia="仿宋_GB2312"/>
          <w:sz w:val="24"/>
        </w:rPr>
        <w:t>元（¥</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w:t>
      </w:r>
    </w:p>
    <w:p w14:paraId="1B669758">
      <w:pPr>
        <w:snapToGrid w:val="0"/>
        <w:spacing w:line="360" w:lineRule="auto"/>
        <w:ind w:firstLine="480" w:firstLineChars="200"/>
        <w:rPr>
          <w:rFonts w:ascii="仿宋_GB2312" w:eastAsia="仿宋_GB2312"/>
          <w:sz w:val="24"/>
        </w:rPr>
      </w:pPr>
      <w:r>
        <w:rPr>
          <w:rFonts w:hint="eastAsia" w:ascii="仿宋_GB2312" w:eastAsia="仿宋_GB2312"/>
          <w:sz w:val="24"/>
        </w:rPr>
        <w:t>2.担保有效期：自发包人与报价人签订的合同生效之日起生效，至</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rPr>
        <w:t>年</w:t>
      </w:r>
    </w:p>
    <w:p w14:paraId="49C8D6DF">
      <w:pPr>
        <w:snapToGrid w:val="0"/>
        <w:spacing w:line="360" w:lineRule="auto"/>
        <w:rPr>
          <w:rFonts w:ascii="仿宋_GB2312" w:eastAsia="仿宋_GB2312"/>
          <w:sz w:val="24"/>
        </w:rPr>
      </w:pP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hint="eastAsia" w:ascii="仿宋_GB2312" w:eastAsia="仿宋_GB2312"/>
          <w:sz w:val="24"/>
        </w:rPr>
        <w:t>日止（勘察人承诺在发包人验证最后一批劳务成果前银行保函的有效性）。</w:t>
      </w:r>
    </w:p>
    <w:p w14:paraId="38E802ED">
      <w:pPr>
        <w:snapToGrid w:val="0"/>
        <w:spacing w:line="360" w:lineRule="auto"/>
        <w:ind w:firstLine="480" w:firstLineChars="200"/>
        <w:rPr>
          <w:rFonts w:ascii="仿宋_GB2312" w:eastAsia="仿宋_GB2312"/>
          <w:sz w:val="24"/>
        </w:rPr>
      </w:pPr>
      <w:r>
        <w:rPr>
          <w:rFonts w:hint="eastAsia" w:ascii="仿宋_GB2312" w:eastAsia="仿宋_GB2312"/>
          <w:sz w:val="24"/>
        </w:rPr>
        <w:t>3.在本担保有效期内，如果报价人不履行合同约定的义务或其履行不符合合同的约定，我方在收到发包人以书面形式提出的在担保金额内的赔偿要求后，在7日内无条件支付，无须发包人出具证明或陈述理由。</w:t>
      </w:r>
    </w:p>
    <w:p w14:paraId="37C516BD">
      <w:pPr>
        <w:snapToGrid w:val="0"/>
        <w:spacing w:line="360" w:lineRule="auto"/>
        <w:ind w:firstLine="480" w:firstLineChars="200"/>
        <w:rPr>
          <w:rFonts w:ascii="仿宋_GB2312" w:eastAsia="仿宋_GB2312"/>
          <w:sz w:val="24"/>
        </w:rPr>
      </w:pPr>
      <w:r>
        <w:rPr>
          <w:rFonts w:hint="eastAsia" w:ascii="仿宋_GB2312" w:eastAsia="仿宋_GB2312"/>
          <w:sz w:val="24"/>
        </w:rPr>
        <w:t>4.发包人和报价人变更合同时，无论我方是否收到该变更，我方承担本担保规定的义务不变。</w:t>
      </w:r>
    </w:p>
    <w:p w14:paraId="1F0625EE">
      <w:pPr>
        <w:snapToGrid w:val="0"/>
        <w:spacing w:line="360" w:lineRule="auto"/>
        <w:ind w:firstLine="2520" w:firstLineChars="1050"/>
        <w:rPr>
          <w:rFonts w:ascii="仿宋_GB2312" w:eastAsia="仿宋_GB2312"/>
          <w:sz w:val="24"/>
        </w:rPr>
      </w:pPr>
      <w:r>
        <w:rPr>
          <w:rFonts w:hint="eastAsia" w:ascii="仿宋_GB2312" w:eastAsia="仿宋_GB2312"/>
          <w:sz w:val="24"/>
        </w:rPr>
        <w:t>担保人名称：</w:t>
      </w:r>
      <w:r>
        <w:rPr>
          <w:rFonts w:hint="eastAsia" w:ascii="仿宋_GB2312" w:eastAsia="仿宋_GB2312"/>
          <w:sz w:val="24"/>
          <w:u w:val="single"/>
        </w:rPr>
        <w:t xml:space="preserve">                         (盖单位章)</w:t>
      </w:r>
    </w:p>
    <w:p w14:paraId="49E9EA0F">
      <w:pPr>
        <w:snapToGrid w:val="0"/>
        <w:spacing w:line="360" w:lineRule="auto"/>
        <w:ind w:firstLine="2520" w:firstLineChars="1050"/>
        <w:rPr>
          <w:rFonts w:ascii="仿宋_GB2312" w:eastAsia="仿宋_GB2312"/>
          <w:sz w:val="24"/>
        </w:rPr>
      </w:pPr>
      <w:r>
        <w:rPr>
          <w:rFonts w:hint="eastAsia" w:ascii="仿宋_GB2312" w:eastAsia="仿宋_GB2312"/>
          <w:sz w:val="24"/>
        </w:rPr>
        <w:t>法定代表人或其委托代理人：</w:t>
      </w:r>
      <w:r>
        <w:rPr>
          <w:rFonts w:hint="eastAsia" w:ascii="仿宋_GB2312" w:eastAsia="仿宋_GB2312"/>
          <w:sz w:val="24"/>
          <w:u w:val="single"/>
        </w:rPr>
        <w:t xml:space="preserve">               (签字)</w:t>
      </w:r>
    </w:p>
    <w:p w14:paraId="2DC5300B">
      <w:pPr>
        <w:snapToGrid w:val="0"/>
        <w:spacing w:line="360" w:lineRule="auto"/>
        <w:ind w:firstLine="2520" w:firstLineChars="1050"/>
        <w:rPr>
          <w:rFonts w:ascii="仿宋_GB2312" w:eastAsia="仿宋_GB2312"/>
          <w:sz w:val="24"/>
        </w:rPr>
      </w:pPr>
      <w:r>
        <w:rPr>
          <w:rFonts w:hint="eastAsia" w:ascii="仿宋_GB2312" w:eastAsia="仿宋_GB2312"/>
          <w:sz w:val="24"/>
        </w:rPr>
        <w:t>单位地址：</w:t>
      </w:r>
      <w:r>
        <w:rPr>
          <w:rFonts w:hint="eastAsia" w:ascii="仿宋_GB2312" w:eastAsia="仿宋_GB2312"/>
          <w:sz w:val="24"/>
          <w:u w:val="single"/>
        </w:rPr>
        <w:t xml:space="preserve">                                      </w:t>
      </w:r>
      <w:r>
        <w:rPr>
          <w:rFonts w:hint="eastAsia" w:ascii="仿宋_GB2312" w:eastAsia="仿宋_GB2312"/>
          <w:sz w:val="24"/>
        </w:rPr>
        <w:t xml:space="preserve"> </w:t>
      </w:r>
    </w:p>
    <w:p w14:paraId="00D0F3BC">
      <w:pPr>
        <w:snapToGrid w:val="0"/>
        <w:spacing w:line="360" w:lineRule="auto"/>
        <w:ind w:firstLine="2520" w:firstLineChars="1050"/>
        <w:rPr>
          <w:rFonts w:ascii="仿宋_GB2312" w:eastAsia="仿宋_GB2312"/>
          <w:sz w:val="24"/>
          <w:u w:val="single"/>
        </w:rPr>
      </w:pPr>
      <w:r>
        <w:rPr>
          <w:rFonts w:hint="eastAsia" w:ascii="仿宋_GB2312" w:eastAsia="仿宋_GB2312"/>
          <w:sz w:val="24"/>
        </w:rPr>
        <w:t>邮政编码：</w:t>
      </w:r>
      <w:r>
        <w:rPr>
          <w:rFonts w:hint="eastAsia" w:ascii="仿宋_GB2312" w:eastAsia="仿宋_GB2312"/>
          <w:sz w:val="24"/>
          <w:u w:val="single"/>
        </w:rPr>
        <w:t xml:space="preserve">                                      </w:t>
      </w:r>
    </w:p>
    <w:p w14:paraId="6B232FB0">
      <w:pPr>
        <w:snapToGrid w:val="0"/>
        <w:spacing w:line="360" w:lineRule="auto"/>
        <w:ind w:firstLine="2520" w:firstLineChars="1050"/>
        <w:rPr>
          <w:rFonts w:ascii="仿宋_GB2312" w:eastAsia="仿宋_GB2312"/>
          <w:sz w:val="24"/>
          <w:u w:val="single"/>
        </w:rPr>
      </w:pPr>
      <w:r>
        <w:rPr>
          <w:rFonts w:hint="eastAsia" w:ascii="仿宋_GB2312" w:eastAsia="仿宋_GB2312"/>
          <w:sz w:val="24"/>
        </w:rPr>
        <w:t>电    话：</w:t>
      </w:r>
      <w:r>
        <w:rPr>
          <w:rFonts w:hint="eastAsia" w:ascii="仿宋_GB2312" w:eastAsia="仿宋_GB2312"/>
          <w:sz w:val="24"/>
          <w:u w:val="single"/>
        </w:rPr>
        <w:t xml:space="preserve">                                          </w:t>
      </w:r>
    </w:p>
    <w:p w14:paraId="3FE95C37">
      <w:pPr>
        <w:snapToGrid w:val="0"/>
        <w:spacing w:line="360" w:lineRule="auto"/>
        <w:ind w:firstLine="2520" w:firstLineChars="1050"/>
        <w:rPr>
          <w:rFonts w:ascii="仿宋_GB2312" w:eastAsia="仿宋_GB2312"/>
          <w:sz w:val="24"/>
          <w:u w:val="single"/>
        </w:rPr>
      </w:pPr>
      <w:r>
        <w:rPr>
          <w:rFonts w:hint="eastAsia" w:ascii="仿宋_GB2312" w:eastAsia="仿宋_GB2312"/>
          <w:sz w:val="24"/>
        </w:rPr>
        <w:t>传    真：</w:t>
      </w:r>
      <w:r>
        <w:rPr>
          <w:rFonts w:hint="eastAsia" w:ascii="仿宋_GB2312" w:eastAsia="仿宋_GB2312"/>
          <w:sz w:val="24"/>
          <w:u w:val="single"/>
        </w:rPr>
        <w:t xml:space="preserve">                                          </w:t>
      </w:r>
    </w:p>
    <w:p w14:paraId="768370EF">
      <w:pPr>
        <w:snapToGrid w:val="0"/>
        <w:spacing w:line="360" w:lineRule="auto"/>
        <w:ind w:firstLine="2520" w:firstLineChars="1050"/>
        <w:rPr>
          <w:rFonts w:ascii="仿宋_GB2312" w:eastAsia="仿宋_GB2312"/>
          <w:sz w:val="24"/>
        </w:rPr>
      </w:pPr>
      <w:r>
        <w:rPr>
          <w:rFonts w:hint="eastAsia" w:ascii="仿宋_GB2312" w:eastAsia="仿宋_GB2312"/>
          <w:sz w:val="24"/>
        </w:rPr>
        <w:t>日   期：</w:t>
      </w:r>
      <w:r>
        <w:rPr>
          <w:rFonts w:hint="eastAsia" w:ascii="仿宋_GB2312" w:eastAsia="仿宋_GB2312"/>
          <w:sz w:val="24"/>
          <w:u w:val="single"/>
        </w:rPr>
        <w:t xml:space="preserve">          </w:t>
      </w:r>
      <w:r>
        <w:rPr>
          <w:rFonts w:hint="eastAsia" w:ascii="仿宋_GB2312" w:eastAsia="仿宋_GB2312"/>
          <w:sz w:val="24"/>
        </w:rPr>
        <w:t>年</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日</w:t>
      </w:r>
    </w:p>
    <w:p w14:paraId="2B90818D">
      <w:pPr>
        <w:snapToGrid w:val="0"/>
        <w:rPr>
          <w:rFonts w:ascii="仿宋_GB2312" w:eastAsia="仿宋_GB2312"/>
        </w:rPr>
      </w:pPr>
    </w:p>
    <w:p w14:paraId="61C6DA75">
      <w:pPr>
        <w:snapToGrid w:val="0"/>
        <w:rPr>
          <w:rFonts w:ascii="仿宋_GB2312" w:eastAsia="仿宋_GB2312"/>
        </w:rPr>
      </w:pPr>
    </w:p>
    <w:p w14:paraId="24B7AB59">
      <w:pPr>
        <w:snapToGrid w:val="0"/>
        <w:rPr>
          <w:rFonts w:ascii="仿宋_GB2312" w:eastAsia="仿宋_GB2312"/>
        </w:rPr>
      </w:pPr>
      <w:r>
        <w:rPr>
          <w:rFonts w:hint="eastAsia" w:ascii="仿宋_GB2312" w:eastAsia="仿宋_GB2312"/>
        </w:rPr>
        <w:t>注：银行保函应采用招标文件提供的格式，若采用银行自有格式，其提交的银行保函内容不得对</w:t>
      </w:r>
      <w:r>
        <w:rPr>
          <w:rFonts w:hint="eastAsia" w:ascii="仿宋_GB2312" w:eastAsia="仿宋_GB2312"/>
          <w:b/>
          <w:bCs/>
        </w:rPr>
        <w:t>担保金额</w:t>
      </w:r>
      <w:r>
        <w:rPr>
          <w:rFonts w:hint="eastAsia" w:ascii="仿宋_GB2312" w:eastAsia="仿宋_GB2312"/>
        </w:rPr>
        <w:t>、</w:t>
      </w:r>
      <w:r>
        <w:rPr>
          <w:rFonts w:hint="eastAsia" w:ascii="仿宋_GB2312" w:eastAsia="仿宋_GB2312"/>
          <w:b/>
          <w:bCs/>
        </w:rPr>
        <w:t>担保范围</w:t>
      </w:r>
      <w:r>
        <w:rPr>
          <w:rFonts w:hint="eastAsia" w:ascii="仿宋_GB2312" w:eastAsia="仿宋_GB2312"/>
        </w:rPr>
        <w:t>、</w:t>
      </w:r>
      <w:r>
        <w:rPr>
          <w:rFonts w:hint="eastAsia" w:ascii="仿宋_GB2312" w:eastAsia="仿宋_GB2312"/>
          <w:b/>
          <w:bCs/>
        </w:rPr>
        <w:t>担保期限</w:t>
      </w:r>
      <w:r>
        <w:rPr>
          <w:rFonts w:hint="eastAsia" w:ascii="仿宋_GB2312" w:eastAsia="仿宋_GB2312"/>
        </w:rPr>
        <w:t>、</w:t>
      </w:r>
      <w:r>
        <w:rPr>
          <w:rFonts w:hint="eastAsia" w:ascii="仿宋_GB2312" w:eastAsia="仿宋_GB2312"/>
          <w:b/>
          <w:bCs/>
        </w:rPr>
        <w:t>担保内容</w:t>
      </w:r>
      <w:r>
        <w:rPr>
          <w:rFonts w:hint="eastAsia" w:ascii="仿宋_GB2312" w:eastAsia="仿宋_GB2312"/>
        </w:rPr>
        <w:t>做出降低担保效力的实质性修改。</w:t>
      </w:r>
      <w:r>
        <w:rPr>
          <w:rFonts w:hint="eastAsia" w:ascii="仿宋_GB2312" w:eastAsia="仿宋_GB2312"/>
          <w:b/>
          <w:bCs/>
        </w:rPr>
        <w:t>履约保函有效期应当不低于上述正文中的担保有效期</w:t>
      </w:r>
      <w:r>
        <w:rPr>
          <w:rFonts w:hint="eastAsia" w:ascii="仿宋_GB2312" w:eastAsia="仿宋_GB2312"/>
        </w:rPr>
        <w:t>。</w:t>
      </w:r>
    </w:p>
    <w:p w14:paraId="35353DF0">
      <w:pPr>
        <w:adjustRightInd w:val="0"/>
        <w:spacing w:line="440" w:lineRule="exact"/>
        <w:ind w:firstLine="480"/>
        <w:rPr>
          <w:rFonts w:hAnsi="宋体"/>
          <w:snapToGrid w:val="0"/>
          <w:kern w:val="0"/>
          <w:sz w:val="28"/>
          <w:szCs w:val="28"/>
        </w:rPr>
      </w:pPr>
    </w:p>
    <w:p w14:paraId="5695FA66">
      <w:pPr>
        <w:rPr>
          <w:rFonts w:ascii="仿宋_GB2312" w:hAnsi="仿宋_GB2312" w:eastAsia="仿宋_GB2312" w:cs="仿宋_GB2312"/>
          <w:sz w:val="24"/>
          <w:szCs w:val="24"/>
        </w:rPr>
      </w:pPr>
    </w:p>
    <w:p w14:paraId="52B40F91">
      <w:pPr>
        <w:rPr>
          <w:rFonts w:ascii="仿宋_GB2312" w:hAnsi="仿宋_GB2312" w:eastAsia="仿宋_GB2312" w:cs="仿宋_GB2312"/>
          <w:sz w:val="24"/>
          <w:szCs w:val="24"/>
        </w:rPr>
        <w:sectPr>
          <w:headerReference r:id="rId4" w:type="default"/>
          <w:pgSz w:w="11906" w:h="16838"/>
          <w:pgMar w:top="1440" w:right="1800" w:bottom="1440" w:left="1800" w:header="851" w:footer="992" w:gutter="0"/>
          <w:cols w:space="425" w:num="1"/>
          <w:docGrid w:type="lines" w:linePitch="312" w:charSpace="0"/>
        </w:sectPr>
      </w:pPr>
    </w:p>
    <w:p w14:paraId="60C618D2">
      <w:pPr>
        <w:spacing w:line="440" w:lineRule="exact"/>
        <w:jc w:val="left"/>
        <w:rPr>
          <w:b/>
          <w:bCs/>
          <w:kern w:val="0"/>
          <w:sz w:val="24"/>
          <w:szCs w:val="24"/>
          <w:u w:val="single"/>
        </w:rPr>
      </w:pPr>
      <w:r>
        <w:rPr>
          <w:rFonts w:hint="eastAsia" w:ascii="仿宋_GB2312" w:hAnsi="宋体" w:eastAsia="仿宋_GB2312"/>
          <w:snapToGrid w:val="0"/>
          <w:kern w:val="0"/>
          <w:sz w:val="24"/>
        </w:rPr>
        <w:t>报价文件模板</w:t>
      </w:r>
    </w:p>
    <w:p w14:paraId="2AB326C1">
      <w:pPr>
        <w:spacing w:line="440" w:lineRule="exact"/>
        <w:jc w:val="center"/>
        <w:rPr>
          <w:b/>
          <w:bCs/>
          <w:kern w:val="0"/>
          <w:sz w:val="24"/>
          <w:szCs w:val="24"/>
          <w:u w:val="single"/>
        </w:rPr>
      </w:pPr>
    </w:p>
    <w:p w14:paraId="35E27442">
      <w:pPr>
        <w:spacing w:line="440" w:lineRule="exact"/>
        <w:jc w:val="center"/>
        <w:rPr>
          <w:b/>
          <w:bCs/>
          <w:kern w:val="0"/>
          <w:sz w:val="24"/>
          <w:szCs w:val="24"/>
          <w:u w:val="single"/>
        </w:rPr>
      </w:pPr>
    </w:p>
    <w:p w14:paraId="4B92E004">
      <w:pPr>
        <w:jc w:val="center"/>
        <w:rPr>
          <w:rFonts w:eastAsia="仿宋_GB2312"/>
          <w:snapToGrid w:val="0"/>
          <w:sz w:val="36"/>
          <w:szCs w:val="36"/>
          <w:u w:val="single"/>
        </w:rPr>
      </w:pPr>
      <w:r>
        <w:rPr>
          <w:rFonts w:hint="eastAsia" w:eastAsia="仿宋_GB2312"/>
          <w:snapToGrid w:val="0"/>
          <w:sz w:val="36"/>
          <w:szCs w:val="36"/>
          <w:u w:val="single"/>
        </w:rPr>
        <w:t>G227盐源县梅雨镇至盐井街道办段</w:t>
      </w:r>
    </w:p>
    <w:p w14:paraId="5CA8E3B3">
      <w:pPr>
        <w:jc w:val="center"/>
        <w:rPr>
          <w:sz w:val="24"/>
          <w:szCs w:val="24"/>
        </w:rPr>
      </w:pPr>
      <w:r>
        <w:rPr>
          <w:rFonts w:hint="eastAsia" w:eastAsia="仿宋_GB2312"/>
          <w:snapToGrid w:val="0"/>
          <w:sz w:val="36"/>
          <w:szCs w:val="36"/>
          <w:u w:val="single"/>
        </w:rPr>
        <w:t>改建工程社会稳定性风险评估</w:t>
      </w:r>
    </w:p>
    <w:p w14:paraId="56343998">
      <w:pPr>
        <w:rPr>
          <w:sz w:val="24"/>
          <w:szCs w:val="24"/>
        </w:rPr>
      </w:pPr>
    </w:p>
    <w:p w14:paraId="2C9267D1">
      <w:pPr>
        <w:rPr>
          <w:sz w:val="24"/>
          <w:szCs w:val="24"/>
        </w:rPr>
      </w:pPr>
    </w:p>
    <w:p w14:paraId="07A59079">
      <w:pPr>
        <w:rPr>
          <w:sz w:val="84"/>
          <w:szCs w:val="84"/>
        </w:rPr>
      </w:pPr>
    </w:p>
    <w:p w14:paraId="75A439BC">
      <w:pPr>
        <w:pStyle w:val="84"/>
        <w:spacing w:before="0" w:after="0"/>
        <w:rPr>
          <w:rFonts w:ascii="Times New Roman" w:hAnsi="Times New Roman" w:eastAsia="黑体"/>
          <w:snapToGrid w:val="0"/>
          <w:sz w:val="84"/>
          <w:szCs w:val="84"/>
        </w:rPr>
      </w:pPr>
      <w:r>
        <w:rPr>
          <w:rFonts w:ascii="Times New Roman" w:hAnsi="Times New Roman" w:eastAsia="黑体"/>
          <w:snapToGrid w:val="0"/>
          <w:sz w:val="84"/>
          <w:szCs w:val="84"/>
        </w:rPr>
        <w:t>报</w:t>
      </w:r>
    </w:p>
    <w:p w14:paraId="3847E1F3">
      <w:pPr>
        <w:pStyle w:val="84"/>
        <w:spacing w:before="0" w:after="0"/>
        <w:rPr>
          <w:rFonts w:ascii="Times New Roman" w:hAnsi="Times New Roman" w:eastAsia="黑体"/>
          <w:snapToGrid w:val="0"/>
          <w:sz w:val="84"/>
          <w:szCs w:val="84"/>
        </w:rPr>
      </w:pPr>
      <w:r>
        <w:rPr>
          <w:rFonts w:ascii="Times New Roman" w:hAnsi="Times New Roman" w:eastAsia="黑体"/>
          <w:snapToGrid w:val="0"/>
          <w:sz w:val="84"/>
          <w:szCs w:val="84"/>
        </w:rPr>
        <w:t>价</w:t>
      </w:r>
    </w:p>
    <w:p w14:paraId="38B3FC79">
      <w:pPr>
        <w:pStyle w:val="84"/>
        <w:spacing w:before="0" w:after="0"/>
        <w:rPr>
          <w:rFonts w:ascii="Times New Roman" w:hAnsi="Times New Roman" w:eastAsia="黑体"/>
          <w:snapToGrid w:val="0"/>
          <w:sz w:val="84"/>
          <w:szCs w:val="84"/>
        </w:rPr>
      </w:pPr>
      <w:r>
        <w:rPr>
          <w:rFonts w:ascii="Times New Roman" w:hAnsi="Times New Roman" w:eastAsia="黑体"/>
          <w:snapToGrid w:val="0"/>
          <w:sz w:val="84"/>
          <w:szCs w:val="84"/>
        </w:rPr>
        <w:t>文</w:t>
      </w:r>
    </w:p>
    <w:p w14:paraId="6BE97596">
      <w:pPr>
        <w:pStyle w:val="84"/>
        <w:spacing w:before="0" w:after="0"/>
        <w:rPr>
          <w:rFonts w:ascii="Times New Roman" w:hAnsi="Times New Roman" w:eastAsia="黑体"/>
          <w:snapToGrid w:val="0"/>
          <w:sz w:val="84"/>
          <w:szCs w:val="84"/>
        </w:rPr>
      </w:pPr>
      <w:r>
        <w:rPr>
          <w:rFonts w:ascii="Times New Roman" w:hAnsi="Times New Roman" w:eastAsia="黑体"/>
          <w:snapToGrid w:val="0"/>
          <w:sz w:val="84"/>
          <w:szCs w:val="84"/>
        </w:rPr>
        <w:t>件</w:t>
      </w:r>
    </w:p>
    <w:p w14:paraId="7650EE34">
      <w:pPr>
        <w:rPr>
          <w:sz w:val="24"/>
          <w:szCs w:val="24"/>
        </w:rPr>
      </w:pPr>
    </w:p>
    <w:p w14:paraId="19CF44B1">
      <w:pPr>
        <w:rPr>
          <w:sz w:val="24"/>
          <w:szCs w:val="24"/>
        </w:rPr>
      </w:pPr>
    </w:p>
    <w:p w14:paraId="3F8B0142">
      <w:pPr>
        <w:rPr>
          <w:sz w:val="24"/>
          <w:szCs w:val="24"/>
        </w:rPr>
      </w:pPr>
    </w:p>
    <w:p w14:paraId="52BC1B57">
      <w:pPr>
        <w:rPr>
          <w:sz w:val="32"/>
          <w:szCs w:val="32"/>
        </w:rPr>
      </w:pPr>
    </w:p>
    <w:p w14:paraId="1571B4B2">
      <w:pPr>
        <w:ind w:firstLine="2080" w:firstLineChars="650"/>
        <w:rPr>
          <w:rFonts w:eastAsia="仿宋_GB2312"/>
          <w:sz w:val="32"/>
          <w:szCs w:val="32"/>
          <w:u w:val="single"/>
        </w:rPr>
      </w:pPr>
      <w:r>
        <w:rPr>
          <w:rFonts w:eastAsia="仿宋_GB2312"/>
          <w:sz w:val="32"/>
          <w:szCs w:val="32"/>
        </w:rPr>
        <w:t>报价单位：</w:t>
      </w:r>
      <w:r>
        <w:rPr>
          <w:rFonts w:eastAsia="仿宋_GB2312"/>
          <w:sz w:val="32"/>
          <w:szCs w:val="32"/>
          <w:u w:val="single"/>
        </w:rPr>
        <w:t xml:space="preserve">                   </w:t>
      </w:r>
      <w:r>
        <w:rPr>
          <w:rFonts w:eastAsia="仿宋_GB2312"/>
          <w:sz w:val="32"/>
          <w:szCs w:val="32"/>
        </w:rPr>
        <w:t>（盖章）</w:t>
      </w:r>
    </w:p>
    <w:p w14:paraId="462DCD35">
      <w:pPr>
        <w:pStyle w:val="22"/>
        <w:ind w:left="0" w:leftChars="0" w:firstLine="0" w:firstLineChars="0"/>
        <w:rPr>
          <w:rFonts w:ascii="Times New Roman" w:hAnsi="Times New Roman"/>
          <w:sz w:val="32"/>
          <w:szCs w:val="32"/>
        </w:rPr>
      </w:pPr>
      <w:r>
        <w:rPr>
          <w:rFonts w:ascii="Times New Roman" w:hAnsi="Times New Roman" w:eastAsia="仿宋_GB2312"/>
          <w:sz w:val="32"/>
          <w:szCs w:val="32"/>
        </w:rPr>
        <w:t xml:space="preserve">             日  期：</w:t>
      </w:r>
      <w:r>
        <w:rPr>
          <w:rFonts w:ascii="Times New Roman" w:hAnsi="Times New Roman" w:eastAsia="仿宋_GB2312"/>
          <w:sz w:val="32"/>
          <w:szCs w:val="32"/>
          <w:u w:val="single"/>
        </w:rPr>
        <w:t xml:space="preserve">      </w:t>
      </w:r>
      <w:r>
        <w:rPr>
          <w:rFonts w:ascii="Times New Roman" w:hAnsi="Times New Roman" w:eastAsia="仿宋_GB2312"/>
          <w:sz w:val="32"/>
          <w:szCs w:val="32"/>
        </w:rPr>
        <w:t>年</w:t>
      </w:r>
      <w:r>
        <w:rPr>
          <w:rFonts w:ascii="Times New Roman" w:hAnsi="Times New Roman" w:eastAsia="仿宋_GB2312"/>
          <w:sz w:val="32"/>
          <w:szCs w:val="32"/>
          <w:u w:val="single"/>
        </w:rPr>
        <w:t xml:space="preserve">      </w:t>
      </w:r>
      <w:r>
        <w:rPr>
          <w:rFonts w:ascii="Times New Roman" w:hAnsi="Times New Roman" w:eastAsia="仿宋_GB2312"/>
          <w:sz w:val="32"/>
          <w:szCs w:val="32"/>
        </w:rPr>
        <w:t>月</w:t>
      </w:r>
      <w:r>
        <w:rPr>
          <w:rFonts w:ascii="Times New Roman" w:hAnsi="Times New Roman" w:eastAsia="仿宋_GB2312"/>
          <w:sz w:val="32"/>
          <w:szCs w:val="32"/>
          <w:u w:val="single"/>
        </w:rPr>
        <w:t xml:space="preserve">      </w:t>
      </w:r>
      <w:r>
        <w:rPr>
          <w:rFonts w:ascii="Times New Roman" w:hAnsi="Times New Roman" w:eastAsia="仿宋_GB2312"/>
          <w:sz w:val="32"/>
          <w:szCs w:val="32"/>
        </w:rPr>
        <w:t>日</w:t>
      </w:r>
    </w:p>
    <w:p w14:paraId="66263B19">
      <w:pPr>
        <w:widowControl/>
        <w:jc w:val="left"/>
        <w:rPr>
          <w:rFonts w:eastAsia="黑体"/>
          <w:sz w:val="24"/>
          <w:szCs w:val="24"/>
        </w:rPr>
      </w:pPr>
      <w:r>
        <w:rPr>
          <w:rFonts w:eastAsia="黑体"/>
          <w:sz w:val="24"/>
          <w:szCs w:val="24"/>
        </w:rPr>
        <w:br w:type="page"/>
      </w:r>
    </w:p>
    <w:p w14:paraId="63B62DE8">
      <w:pPr>
        <w:spacing w:before="312" w:beforeLines="100" w:after="156" w:afterLines="50" w:line="400" w:lineRule="atLeast"/>
        <w:jc w:val="center"/>
        <w:rPr>
          <w:rFonts w:eastAsia="黑体"/>
          <w:sz w:val="24"/>
          <w:szCs w:val="24"/>
        </w:rPr>
      </w:pPr>
    </w:p>
    <w:p w14:paraId="5F0C18D6">
      <w:pPr>
        <w:widowControl/>
        <w:jc w:val="center"/>
        <w:rPr>
          <w:snapToGrid w:val="0"/>
          <w:kern w:val="0"/>
          <w:sz w:val="32"/>
          <w:szCs w:val="32"/>
        </w:rPr>
      </w:pPr>
      <w:r>
        <w:rPr>
          <w:snapToGrid w:val="0"/>
          <w:kern w:val="0"/>
          <w:sz w:val="32"/>
          <w:szCs w:val="32"/>
        </w:rPr>
        <w:t>目录</w:t>
      </w:r>
    </w:p>
    <w:p w14:paraId="6E21B7BC">
      <w:pPr>
        <w:snapToGrid w:val="0"/>
        <w:spacing w:line="360" w:lineRule="auto"/>
        <w:ind w:right="-22"/>
        <w:rPr>
          <w:rFonts w:eastAsia="仿宋_GB2312"/>
          <w:sz w:val="24"/>
          <w:szCs w:val="24"/>
        </w:rPr>
      </w:pPr>
      <w:r>
        <w:rPr>
          <w:rFonts w:eastAsia="仿宋_GB2312"/>
          <w:sz w:val="24"/>
          <w:szCs w:val="24"/>
        </w:rPr>
        <w:t>一、 报价函…………………………………………………………………(     )</w:t>
      </w:r>
    </w:p>
    <w:p w14:paraId="1E929A04">
      <w:pPr>
        <w:snapToGrid w:val="0"/>
        <w:spacing w:line="360" w:lineRule="auto"/>
        <w:ind w:right="-22"/>
        <w:rPr>
          <w:rFonts w:eastAsia="仿宋_GB2312"/>
          <w:sz w:val="24"/>
          <w:szCs w:val="24"/>
        </w:rPr>
      </w:pPr>
      <w:r>
        <w:rPr>
          <w:rFonts w:eastAsia="仿宋_GB2312"/>
          <w:sz w:val="24"/>
          <w:szCs w:val="24"/>
        </w:rPr>
        <w:t>二、 法定代表人身份证明及授权委托书…………………………………(     )</w:t>
      </w:r>
    </w:p>
    <w:p w14:paraId="792B4286">
      <w:pPr>
        <w:snapToGrid w:val="0"/>
        <w:spacing w:line="360" w:lineRule="auto"/>
        <w:ind w:right="-22"/>
        <w:rPr>
          <w:rFonts w:eastAsia="仿宋_GB2312"/>
          <w:sz w:val="24"/>
          <w:szCs w:val="24"/>
        </w:rPr>
      </w:pPr>
      <w:r>
        <w:rPr>
          <w:rFonts w:eastAsia="仿宋_GB2312"/>
          <w:sz w:val="24"/>
          <w:szCs w:val="24"/>
        </w:rPr>
        <w:t>三、 供应商证明材料………………………………………………………(     )</w:t>
      </w:r>
    </w:p>
    <w:p w14:paraId="0BA3FBEE">
      <w:pPr>
        <w:snapToGrid w:val="0"/>
        <w:spacing w:line="360" w:lineRule="auto"/>
        <w:ind w:right="-22"/>
        <w:rPr>
          <w:rFonts w:eastAsia="仿宋_GB2312"/>
          <w:sz w:val="24"/>
          <w:szCs w:val="24"/>
        </w:rPr>
      </w:pPr>
      <w:r>
        <w:rPr>
          <w:rFonts w:eastAsia="仿宋_GB2312"/>
          <w:sz w:val="24"/>
          <w:szCs w:val="24"/>
        </w:rPr>
        <w:t>四、 其他……………………………………………………………………(     )</w:t>
      </w:r>
    </w:p>
    <w:p w14:paraId="2D0486A5">
      <w:pPr>
        <w:pStyle w:val="7"/>
      </w:pPr>
    </w:p>
    <w:p w14:paraId="21AE2FBA">
      <w:pPr>
        <w:snapToGrid w:val="0"/>
        <w:spacing w:line="360" w:lineRule="auto"/>
        <w:ind w:right="-22"/>
        <w:rPr>
          <w:rFonts w:eastAsia="仿宋_GB2312"/>
          <w:sz w:val="24"/>
          <w:szCs w:val="24"/>
        </w:rPr>
      </w:pPr>
    </w:p>
    <w:p w14:paraId="3269A67F">
      <w:pPr>
        <w:snapToGrid w:val="0"/>
        <w:spacing w:line="360" w:lineRule="auto"/>
        <w:ind w:right="-22"/>
        <w:rPr>
          <w:rFonts w:eastAsia="仿宋_GB2312"/>
          <w:sz w:val="24"/>
          <w:szCs w:val="24"/>
        </w:rPr>
      </w:pPr>
    </w:p>
    <w:p w14:paraId="1A252B42">
      <w:pPr>
        <w:snapToGrid w:val="0"/>
        <w:spacing w:line="360" w:lineRule="auto"/>
        <w:ind w:right="-22"/>
        <w:rPr>
          <w:rFonts w:eastAsia="仿宋_GB2312"/>
          <w:sz w:val="24"/>
          <w:szCs w:val="24"/>
        </w:rPr>
      </w:pPr>
    </w:p>
    <w:p w14:paraId="1EF943A4">
      <w:pPr>
        <w:snapToGrid w:val="0"/>
        <w:spacing w:line="360" w:lineRule="auto"/>
        <w:ind w:right="-22"/>
        <w:rPr>
          <w:rFonts w:eastAsia="仿宋_GB2312"/>
          <w:sz w:val="24"/>
          <w:szCs w:val="24"/>
        </w:rPr>
      </w:pPr>
    </w:p>
    <w:p w14:paraId="5BA4BB0D">
      <w:pPr>
        <w:snapToGrid w:val="0"/>
        <w:spacing w:line="360" w:lineRule="auto"/>
        <w:ind w:right="-22"/>
        <w:rPr>
          <w:rFonts w:eastAsia="仿宋_GB2312"/>
          <w:sz w:val="24"/>
          <w:szCs w:val="24"/>
        </w:rPr>
      </w:pPr>
    </w:p>
    <w:p w14:paraId="59A8BEB5">
      <w:pPr>
        <w:snapToGrid w:val="0"/>
        <w:spacing w:line="360" w:lineRule="auto"/>
        <w:ind w:right="-22"/>
        <w:rPr>
          <w:rFonts w:eastAsia="仿宋_GB2312"/>
          <w:sz w:val="24"/>
          <w:szCs w:val="24"/>
        </w:rPr>
      </w:pPr>
    </w:p>
    <w:p w14:paraId="39A90F8E">
      <w:pPr>
        <w:snapToGrid w:val="0"/>
        <w:spacing w:line="360" w:lineRule="auto"/>
        <w:ind w:right="-22"/>
        <w:rPr>
          <w:rFonts w:eastAsia="仿宋_GB2312"/>
          <w:sz w:val="24"/>
          <w:szCs w:val="24"/>
        </w:rPr>
      </w:pPr>
    </w:p>
    <w:p w14:paraId="25C68059">
      <w:pPr>
        <w:snapToGrid w:val="0"/>
        <w:spacing w:line="360" w:lineRule="auto"/>
        <w:ind w:right="-22"/>
        <w:rPr>
          <w:rFonts w:eastAsia="仿宋_GB2312"/>
          <w:sz w:val="24"/>
          <w:szCs w:val="24"/>
        </w:rPr>
      </w:pPr>
    </w:p>
    <w:p w14:paraId="4B368DEE">
      <w:pPr>
        <w:snapToGrid w:val="0"/>
        <w:spacing w:line="360" w:lineRule="auto"/>
        <w:ind w:right="-22"/>
        <w:rPr>
          <w:rFonts w:eastAsia="仿宋_GB2312"/>
          <w:sz w:val="24"/>
          <w:szCs w:val="24"/>
        </w:rPr>
      </w:pPr>
    </w:p>
    <w:p w14:paraId="06EFB4C3">
      <w:pPr>
        <w:snapToGrid w:val="0"/>
        <w:spacing w:line="360" w:lineRule="auto"/>
        <w:ind w:right="-22"/>
        <w:rPr>
          <w:rFonts w:eastAsia="仿宋_GB2312"/>
          <w:sz w:val="24"/>
          <w:szCs w:val="24"/>
        </w:rPr>
      </w:pPr>
    </w:p>
    <w:p w14:paraId="34F65363">
      <w:pPr>
        <w:snapToGrid w:val="0"/>
        <w:spacing w:line="360" w:lineRule="auto"/>
        <w:ind w:right="-22"/>
        <w:rPr>
          <w:rFonts w:eastAsia="仿宋_GB2312"/>
          <w:sz w:val="24"/>
          <w:szCs w:val="24"/>
        </w:rPr>
      </w:pPr>
    </w:p>
    <w:p w14:paraId="68E9DFCB">
      <w:pPr>
        <w:snapToGrid w:val="0"/>
        <w:spacing w:line="360" w:lineRule="auto"/>
        <w:ind w:right="-22"/>
        <w:rPr>
          <w:rFonts w:eastAsia="仿宋_GB2312"/>
          <w:sz w:val="24"/>
          <w:szCs w:val="24"/>
        </w:rPr>
      </w:pPr>
    </w:p>
    <w:p w14:paraId="6F3B5EFC">
      <w:pPr>
        <w:snapToGrid w:val="0"/>
        <w:spacing w:line="360" w:lineRule="auto"/>
        <w:ind w:right="-22"/>
        <w:rPr>
          <w:rFonts w:eastAsia="仿宋_GB2312"/>
          <w:sz w:val="24"/>
          <w:szCs w:val="24"/>
        </w:rPr>
      </w:pPr>
    </w:p>
    <w:p w14:paraId="53B7ED7F">
      <w:pPr>
        <w:snapToGrid w:val="0"/>
        <w:spacing w:line="360" w:lineRule="auto"/>
        <w:ind w:right="-22"/>
        <w:rPr>
          <w:rFonts w:eastAsia="仿宋_GB2312"/>
          <w:sz w:val="24"/>
          <w:szCs w:val="24"/>
        </w:rPr>
      </w:pPr>
    </w:p>
    <w:p w14:paraId="521EF608">
      <w:pPr>
        <w:snapToGrid w:val="0"/>
        <w:spacing w:line="360" w:lineRule="auto"/>
        <w:ind w:right="-22"/>
        <w:rPr>
          <w:rFonts w:eastAsia="仿宋_GB2312"/>
          <w:sz w:val="24"/>
          <w:szCs w:val="24"/>
        </w:rPr>
      </w:pPr>
    </w:p>
    <w:p w14:paraId="08D16308">
      <w:pPr>
        <w:snapToGrid w:val="0"/>
        <w:spacing w:line="360" w:lineRule="auto"/>
        <w:ind w:right="-22"/>
        <w:rPr>
          <w:rFonts w:eastAsia="仿宋_GB2312"/>
          <w:sz w:val="24"/>
          <w:szCs w:val="24"/>
        </w:rPr>
      </w:pPr>
    </w:p>
    <w:p w14:paraId="63D0E061">
      <w:pPr>
        <w:snapToGrid w:val="0"/>
        <w:spacing w:line="360" w:lineRule="auto"/>
        <w:ind w:right="-22"/>
        <w:rPr>
          <w:rFonts w:eastAsia="仿宋_GB2312"/>
          <w:sz w:val="24"/>
          <w:szCs w:val="24"/>
        </w:rPr>
      </w:pPr>
    </w:p>
    <w:p w14:paraId="5F3CC519">
      <w:pPr>
        <w:snapToGrid w:val="0"/>
        <w:spacing w:line="360" w:lineRule="auto"/>
        <w:ind w:right="-22"/>
        <w:rPr>
          <w:rFonts w:eastAsia="仿宋_GB2312"/>
          <w:sz w:val="24"/>
          <w:szCs w:val="24"/>
        </w:rPr>
        <w:sectPr>
          <w:headerReference r:id="rId7" w:type="first"/>
          <w:footerReference r:id="rId10" w:type="first"/>
          <w:headerReference r:id="rId5" w:type="default"/>
          <w:footerReference r:id="rId8" w:type="default"/>
          <w:headerReference r:id="rId6" w:type="even"/>
          <w:footerReference r:id="rId9" w:type="even"/>
          <w:pgSz w:w="11906" w:h="16838"/>
          <w:pgMar w:top="1440" w:right="1797" w:bottom="1440" w:left="1797" w:header="851" w:footer="992" w:gutter="0"/>
          <w:pgNumType w:start="1"/>
          <w:cols w:space="720" w:num="1"/>
          <w:docGrid w:type="linesAndChars" w:linePitch="312" w:charSpace="0"/>
        </w:sectPr>
      </w:pPr>
    </w:p>
    <w:p w14:paraId="39624472">
      <w:pPr>
        <w:snapToGrid w:val="0"/>
        <w:spacing w:line="360" w:lineRule="auto"/>
        <w:ind w:right="-22"/>
        <w:jc w:val="center"/>
        <w:rPr>
          <w:rFonts w:eastAsia="仿宋_GB2312"/>
          <w:b/>
          <w:sz w:val="32"/>
          <w:szCs w:val="32"/>
        </w:rPr>
      </w:pPr>
      <w:r>
        <w:rPr>
          <w:rFonts w:eastAsia="仿宋_GB2312"/>
          <w:b/>
          <w:sz w:val="32"/>
          <w:szCs w:val="32"/>
        </w:rPr>
        <w:t>一、报价函</w:t>
      </w:r>
    </w:p>
    <w:p w14:paraId="09E8A6A1">
      <w:pPr>
        <w:snapToGrid w:val="0"/>
        <w:spacing w:line="360" w:lineRule="auto"/>
        <w:ind w:right="-22"/>
        <w:jc w:val="left"/>
        <w:rPr>
          <w:rFonts w:eastAsia="仿宋_GB2312"/>
          <w:sz w:val="24"/>
          <w:szCs w:val="24"/>
        </w:rPr>
      </w:pPr>
      <w:r>
        <w:rPr>
          <w:rFonts w:eastAsia="仿宋_GB2312"/>
          <w:b/>
          <w:sz w:val="24"/>
          <w:szCs w:val="24"/>
        </w:rPr>
        <w:t>致：四川省交通勘察设计研究院有限公司</w:t>
      </w:r>
    </w:p>
    <w:p w14:paraId="3D4D2077">
      <w:pPr>
        <w:widowControl/>
        <w:spacing w:line="360" w:lineRule="auto"/>
        <w:ind w:firstLine="604" w:firstLineChars="252"/>
        <w:jc w:val="left"/>
        <w:rPr>
          <w:rFonts w:eastAsia="仿宋_GB2312"/>
          <w:sz w:val="24"/>
          <w:szCs w:val="24"/>
        </w:rPr>
      </w:pPr>
      <w:r>
        <w:rPr>
          <w:rFonts w:eastAsia="仿宋_GB2312"/>
          <w:sz w:val="24"/>
          <w:szCs w:val="24"/>
        </w:rPr>
        <w:t>我公司已认真阅读了贵单位发出的</w:t>
      </w:r>
      <w:r>
        <w:rPr>
          <w:rFonts w:hint="eastAsia" w:eastAsia="仿宋_GB2312"/>
          <w:snapToGrid w:val="0"/>
          <w:sz w:val="24"/>
          <w:szCs w:val="24"/>
          <w:u w:val="single"/>
        </w:rPr>
        <w:t>G227盐源县梅雨镇至盐井街道办段改建工程社会稳定性风险评估</w:t>
      </w:r>
      <w:r>
        <w:rPr>
          <w:rFonts w:eastAsia="仿宋_GB2312"/>
          <w:sz w:val="24"/>
          <w:szCs w:val="24"/>
        </w:rPr>
        <w:t>询价采购询价函，接受贵方询价函提出的各项要求，自愿参与该项目报价。</w:t>
      </w:r>
    </w:p>
    <w:p w14:paraId="52E354FD">
      <w:pPr>
        <w:numPr>
          <w:ilvl w:val="0"/>
          <w:numId w:val="1"/>
        </w:numPr>
        <w:spacing w:before="62" w:beforeLines="20" w:after="62" w:afterLines="20"/>
        <w:rPr>
          <w:rFonts w:eastAsia="仿宋_GB2312"/>
          <w:sz w:val="24"/>
          <w:szCs w:val="24"/>
        </w:rPr>
      </w:pPr>
      <w:r>
        <w:rPr>
          <w:rFonts w:eastAsia="仿宋_GB2312"/>
          <w:sz w:val="24"/>
          <w:szCs w:val="24"/>
        </w:rPr>
        <w:t>报价表</w:t>
      </w:r>
    </w:p>
    <w:tbl>
      <w:tblPr>
        <w:tblStyle w:val="23"/>
        <w:tblW w:w="486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543"/>
        <w:gridCol w:w="1924"/>
        <w:gridCol w:w="1985"/>
        <w:gridCol w:w="1841"/>
      </w:tblGrid>
      <w:tr w14:paraId="679A90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89" w:hRule="atLeast"/>
          <w:jc w:val="center"/>
        </w:trPr>
        <w:tc>
          <w:tcPr>
            <w:tcW w:w="1533" w:type="pct"/>
            <w:tcBorders>
              <w:top w:val="single" w:color="auto" w:sz="12" w:space="0"/>
            </w:tcBorders>
            <w:noWrap/>
            <w:vAlign w:val="center"/>
          </w:tcPr>
          <w:p w14:paraId="76404CFE">
            <w:pPr>
              <w:jc w:val="center"/>
              <w:rPr>
                <w:rFonts w:eastAsia="仿宋_GB2312"/>
                <w:kern w:val="0"/>
                <w:sz w:val="24"/>
                <w:szCs w:val="24"/>
              </w:rPr>
            </w:pPr>
            <w:r>
              <w:rPr>
                <w:rFonts w:eastAsia="仿宋_GB2312"/>
                <w:sz w:val="24"/>
                <w:szCs w:val="24"/>
              </w:rPr>
              <w:t>项目</w:t>
            </w:r>
          </w:p>
        </w:tc>
        <w:tc>
          <w:tcPr>
            <w:tcW w:w="2357" w:type="pct"/>
            <w:gridSpan w:val="2"/>
            <w:tcBorders>
              <w:top w:val="single" w:color="auto" w:sz="12" w:space="0"/>
            </w:tcBorders>
            <w:vAlign w:val="center"/>
          </w:tcPr>
          <w:p w14:paraId="1BD6995F">
            <w:pPr>
              <w:jc w:val="center"/>
              <w:rPr>
                <w:rFonts w:eastAsia="仿宋_GB2312"/>
                <w:sz w:val="24"/>
                <w:szCs w:val="24"/>
              </w:rPr>
            </w:pPr>
            <w:r>
              <w:rPr>
                <w:rFonts w:eastAsia="仿宋_GB2312"/>
                <w:sz w:val="24"/>
                <w:szCs w:val="24"/>
              </w:rPr>
              <w:t>含税总价报价 (元)</w:t>
            </w:r>
          </w:p>
        </w:tc>
        <w:tc>
          <w:tcPr>
            <w:tcW w:w="1110" w:type="pct"/>
            <w:tcBorders>
              <w:top w:val="single" w:color="auto" w:sz="12" w:space="0"/>
            </w:tcBorders>
            <w:vAlign w:val="center"/>
          </w:tcPr>
          <w:p w14:paraId="12C696F9">
            <w:pPr>
              <w:jc w:val="center"/>
              <w:rPr>
                <w:rFonts w:eastAsia="仿宋_GB2312"/>
                <w:sz w:val="24"/>
                <w:szCs w:val="24"/>
              </w:rPr>
            </w:pPr>
            <w:r>
              <w:rPr>
                <w:rFonts w:eastAsia="仿宋_GB2312"/>
                <w:sz w:val="24"/>
                <w:szCs w:val="24"/>
              </w:rPr>
              <w:t>增值税税率</w:t>
            </w:r>
          </w:p>
        </w:tc>
      </w:tr>
      <w:tr w14:paraId="6428BA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1533" w:type="pct"/>
            <w:tcBorders>
              <w:top w:val="single" w:color="auto" w:sz="12" w:space="0"/>
            </w:tcBorders>
            <w:noWrap/>
            <w:vAlign w:val="center"/>
          </w:tcPr>
          <w:p w14:paraId="2FA80647">
            <w:pPr>
              <w:jc w:val="center"/>
              <w:rPr>
                <w:rFonts w:eastAsia="仿宋_GB2312"/>
                <w:sz w:val="24"/>
                <w:szCs w:val="24"/>
                <w:u w:val="single"/>
              </w:rPr>
            </w:pPr>
            <w:r>
              <w:rPr>
                <w:rFonts w:hint="eastAsia" w:eastAsia="仿宋_GB2312"/>
                <w:snapToGrid w:val="0"/>
                <w:sz w:val="24"/>
                <w:szCs w:val="24"/>
                <w:u w:val="single"/>
              </w:rPr>
              <w:t>G227盐源县梅雨镇至盐井街道办段改建工程社会稳定性风险评估</w:t>
            </w:r>
          </w:p>
        </w:tc>
        <w:tc>
          <w:tcPr>
            <w:tcW w:w="1160" w:type="pct"/>
            <w:tcBorders>
              <w:top w:val="single" w:color="auto" w:sz="12" w:space="0"/>
            </w:tcBorders>
            <w:vAlign w:val="center"/>
          </w:tcPr>
          <w:p w14:paraId="5C05AD34">
            <w:pPr>
              <w:rPr>
                <w:rFonts w:eastAsia="仿宋_GB2312"/>
                <w:sz w:val="24"/>
                <w:szCs w:val="24"/>
              </w:rPr>
            </w:pPr>
            <w:r>
              <w:rPr>
                <w:rFonts w:eastAsia="仿宋_GB2312"/>
                <w:sz w:val="24"/>
                <w:szCs w:val="24"/>
              </w:rPr>
              <w:t xml:space="preserve">小写：        </w:t>
            </w:r>
          </w:p>
        </w:tc>
        <w:tc>
          <w:tcPr>
            <w:tcW w:w="1197" w:type="pct"/>
            <w:tcBorders>
              <w:top w:val="single" w:color="auto" w:sz="12" w:space="0"/>
            </w:tcBorders>
            <w:vAlign w:val="center"/>
          </w:tcPr>
          <w:p w14:paraId="60D294CE">
            <w:pPr>
              <w:rPr>
                <w:rFonts w:eastAsia="仿宋_GB2312"/>
                <w:sz w:val="24"/>
                <w:szCs w:val="24"/>
              </w:rPr>
            </w:pPr>
            <w:r>
              <w:rPr>
                <w:rFonts w:eastAsia="仿宋_GB2312"/>
                <w:sz w:val="24"/>
                <w:szCs w:val="24"/>
              </w:rPr>
              <w:t>大写：</w:t>
            </w:r>
          </w:p>
        </w:tc>
        <w:tc>
          <w:tcPr>
            <w:tcW w:w="1110" w:type="pct"/>
            <w:tcBorders>
              <w:top w:val="single" w:color="auto" w:sz="12" w:space="0"/>
            </w:tcBorders>
            <w:vAlign w:val="center"/>
          </w:tcPr>
          <w:p w14:paraId="09A398C7">
            <w:pPr>
              <w:jc w:val="center"/>
              <w:rPr>
                <w:rFonts w:eastAsia="仿宋_GB2312"/>
                <w:sz w:val="24"/>
                <w:szCs w:val="24"/>
                <w:u w:val="single"/>
              </w:rPr>
            </w:pPr>
            <w:r>
              <w:rPr>
                <w:rFonts w:eastAsia="仿宋_GB2312"/>
                <w:sz w:val="24"/>
                <w:szCs w:val="24"/>
                <w:u w:val="single"/>
              </w:rPr>
              <w:t xml:space="preserve">      %</w:t>
            </w:r>
          </w:p>
        </w:tc>
      </w:tr>
      <w:tr w14:paraId="1FB22E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533" w:type="pct"/>
            <w:noWrap/>
            <w:vAlign w:val="center"/>
          </w:tcPr>
          <w:p w14:paraId="097546B5">
            <w:pPr>
              <w:widowControl/>
              <w:ind w:left="960" w:hanging="960" w:hangingChars="400"/>
              <w:jc w:val="center"/>
              <w:rPr>
                <w:rFonts w:eastAsia="仿宋_GB2312"/>
                <w:kern w:val="0"/>
                <w:sz w:val="24"/>
                <w:szCs w:val="24"/>
                <w:u w:val="single"/>
              </w:rPr>
            </w:pPr>
            <w:r>
              <w:rPr>
                <w:rFonts w:eastAsia="仿宋_GB2312"/>
                <w:kern w:val="0"/>
                <w:sz w:val="24"/>
                <w:szCs w:val="24"/>
              </w:rPr>
              <w:t>工作内容</w:t>
            </w:r>
          </w:p>
        </w:tc>
        <w:tc>
          <w:tcPr>
            <w:tcW w:w="3467" w:type="pct"/>
            <w:gridSpan w:val="3"/>
            <w:vAlign w:val="center"/>
          </w:tcPr>
          <w:p w14:paraId="73264F03">
            <w:pPr>
              <w:widowControl/>
              <w:jc w:val="left"/>
              <w:rPr>
                <w:rFonts w:eastAsia="仿宋_GB2312"/>
                <w:snapToGrid w:val="0"/>
                <w:kern w:val="0"/>
                <w:sz w:val="24"/>
                <w:szCs w:val="24"/>
              </w:rPr>
            </w:pPr>
            <w:r>
              <w:rPr>
                <w:rFonts w:hint="eastAsia" w:eastAsia="仿宋_GB2312"/>
                <w:snapToGrid w:val="0"/>
                <w:kern w:val="0"/>
                <w:sz w:val="24"/>
                <w:szCs w:val="24"/>
              </w:rPr>
              <w:t>完成G227盐源县梅雨镇至盐井街道办段改建工程社会稳定性风险评估报告编制并通过专家评审。</w:t>
            </w:r>
          </w:p>
        </w:tc>
      </w:tr>
    </w:tbl>
    <w:p w14:paraId="11A76F3C">
      <w:pPr>
        <w:ind w:firstLine="241" w:firstLineChars="100"/>
        <w:rPr>
          <w:rFonts w:eastAsia="仿宋_GB2312"/>
          <w:b/>
          <w:sz w:val="24"/>
          <w:szCs w:val="24"/>
        </w:rPr>
      </w:pPr>
      <w:r>
        <w:rPr>
          <w:rFonts w:eastAsia="仿宋_GB2312"/>
          <w:b/>
          <w:sz w:val="24"/>
          <w:szCs w:val="24"/>
        </w:rPr>
        <w:t>注：</w:t>
      </w:r>
    </w:p>
    <w:p w14:paraId="5F62FECD">
      <w:pPr>
        <w:ind w:firstLine="241" w:firstLineChars="100"/>
        <w:rPr>
          <w:rFonts w:eastAsia="仿宋_GB2312"/>
          <w:b/>
          <w:sz w:val="24"/>
          <w:szCs w:val="24"/>
        </w:rPr>
      </w:pPr>
      <w:r>
        <w:rPr>
          <w:rFonts w:eastAsia="仿宋_GB2312"/>
          <w:b/>
          <w:sz w:val="24"/>
          <w:szCs w:val="24"/>
        </w:rPr>
        <w:t>1.本报价为包干费用，包括设备、材料、人工、安全文明施工、管理、利润、税金等和政策性文件规定的所有费用。</w:t>
      </w:r>
    </w:p>
    <w:p w14:paraId="73D5EC8A">
      <w:pPr>
        <w:ind w:firstLine="241" w:firstLineChars="100"/>
        <w:rPr>
          <w:rFonts w:eastAsia="仿宋_GB2312"/>
          <w:b/>
          <w:sz w:val="24"/>
          <w:szCs w:val="24"/>
        </w:rPr>
      </w:pPr>
      <w:r>
        <w:rPr>
          <w:rFonts w:eastAsia="仿宋_GB2312"/>
          <w:b/>
          <w:sz w:val="24"/>
          <w:szCs w:val="24"/>
        </w:rPr>
        <w:t>2.供应商需分别填报含税总价（金额精确到元）和增值税税率（所报税率不考虑国家特殊政策对税率的优惠）。报价大小写前后不一致的，以大写为准。不含税总价、增值税额由询价人计算确定。不含税总价计算式为：不含税总价=含税总价÷(1+增值税税率)（注：不含税总价将保留两位小数）；增值税额计算式为：增值税额=不含税总价×增值税税率。供应商对计算后的不含税总价、增值税额签字确认。</w:t>
      </w:r>
    </w:p>
    <w:p w14:paraId="70E063D0">
      <w:pPr>
        <w:spacing w:before="62" w:beforeLines="20" w:after="62" w:afterLines="20"/>
        <w:rPr>
          <w:rFonts w:eastAsia="仿宋_GB2312"/>
          <w:sz w:val="24"/>
          <w:szCs w:val="24"/>
        </w:rPr>
      </w:pPr>
      <w:r>
        <w:rPr>
          <w:rFonts w:eastAsia="仿宋_GB2312"/>
          <w:sz w:val="24"/>
          <w:szCs w:val="24"/>
        </w:rPr>
        <w:t>二、工期</w:t>
      </w:r>
    </w:p>
    <w:p w14:paraId="6B62222A">
      <w:pPr>
        <w:widowControl/>
        <w:spacing w:line="360" w:lineRule="auto"/>
        <w:ind w:left="479" w:leftChars="228" w:firstLine="360" w:firstLineChars="150"/>
        <w:jc w:val="left"/>
        <w:rPr>
          <w:rFonts w:eastAsia="仿宋_GB2312"/>
          <w:sz w:val="24"/>
          <w:szCs w:val="24"/>
        </w:rPr>
      </w:pPr>
      <w:r>
        <w:rPr>
          <w:rFonts w:hint="eastAsia" w:eastAsia="仿宋_GB2312"/>
          <w:sz w:val="24"/>
          <w:szCs w:val="24"/>
        </w:rPr>
        <w:t>自甲方向乙方提供基础资料之日起算，乙方应于</w:t>
      </w:r>
      <w:r>
        <w:rPr>
          <w:rFonts w:hint="eastAsia" w:eastAsia="仿宋_GB2312"/>
          <w:sz w:val="24"/>
          <w:szCs w:val="24"/>
          <w:u w:val="single"/>
        </w:rPr>
        <w:t xml:space="preserve">   </w:t>
      </w:r>
      <w:r>
        <w:rPr>
          <w:rFonts w:hint="eastAsia" w:eastAsia="仿宋_GB2312"/>
          <w:sz w:val="24"/>
          <w:szCs w:val="24"/>
        </w:rPr>
        <w:t>日历天内提交送审稿，</w:t>
      </w:r>
      <w:r>
        <w:rPr>
          <w:rFonts w:hint="eastAsia" w:eastAsia="仿宋_GB2312"/>
          <w:sz w:val="24"/>
          <w:szCs w:val="24"/>
          <w:u w:val="single"/>
        </w:rPr>
        <w:t xml:space="preserve">       </w:t>
      </w:r>
      <w:r>
        <w:rPr>
          <w:rFonts w:hint="eastAsia" w:eastAsia="仿宋_GB2312"/>
          <w:sz w:val="24"/>
          <w:szCs w:val="24"/>
        </w:rPr>
        <w:t>日历天内通过专家评审。</w:t>
      </w:r>
    </w:p>
    <w:p w14:paraId="2EC58BFC">
      <w:pPr>
        <w:spacing w:before="62" w:beforeLines="20" w:after="62" w:afterLines="20"/>
        <w:rPr>
          <w:rFonts w:eastAsia="仿宋_GB2312"/>
          <w:sz w:val="24"/>
          <w:szCs w:val="24"/>
        </w:rPr>
      </w:pPr>
      <w:r>
        <w:rPr>
          <w:rFonts w:eastAsia="仿宋_GB2312"/>
          <w:sz w:val="24"/>
          <w:szCs w:val="24"/>
        </w:rPr>
        <w:t>三、服务承诺</w:t>
      </w:r>
    </w:p>
    <w:p w14:paraId="6B981D95">
      <w:pPr>
        <w:widowControl/>
        <w:spacing w:line="360" w:lineRule="auto"/>
        <w:ind w:firstLine="604" w:firstLineChars="252"/>
        <w:jc w:val="left"/>
        <w:rPr>
          <w:rFonts w:eastAsia="仿宋_GB2312"/>
          <w:sz w:val="24"/>
          <w:szCs w:val="24"/>
        </w:rPr>
      </w:pPr>
      <w:r>
        <w:rPr>
          <w:rFonts w:eastAsia="仿宋_GB2312"/>
          <w:sz w:val="24"/>
          <w:szCs w:val="24"/>
        </w:rPr>
        <w:t>1、依据贵方的管理目标、技术要求，服从统一安排和现场负责人的统一指挥，接受贵方现场人员的质量安全的管理监督；执行贵方提供的任务书实施要求，确保达到质量、安全标准。</w:t>
      </w:r>
    </w:p>
    <w:p w14:paraId="45B3D191">
      <w:pPr>
        <w:widowControl/>
        <w:spacing w:line="360" w:lineRule="auto"/>
        <w:ind w:firstLine="604" w:firstLineChars="252"/>
        <w:jc w:val="left"/>
        <w:rPr>
          <w:rFonts w:eastAsia="仿宋_GB2312"/>
          <w:sz w:val="24"/>
          <w:szCs w:val="24"/>
        </w:rPr>
      </w:pPr>
      <w:r>
        <w:rPr>
          <w:rFonts w:eastAsia="仿宋_GB2312"/>
          <w:sz w:val="24"/>
          <w:szCs w:val="24"/>
        </w:rPr>
        <w:t>2、加强工作过程的管理，保证在整个工作过程中的文明生产、安全生产，做好预防保障措施，一旦出现类似意外事件，均由我方全部负责，与贵方无关。</w:t>
      </w:r>
    </w:p>
    <w:p w14:paraId="1E7B8C02">
      <w:pPr>
        <w:widowControl/>
        <w:spacing w:line="360" w:lineRule="auto"/>
        <w:ind w:firstLine="604" w:firstLineChars="252"/>
        <w:jc w:val="left"/>
        <w:rPr>
          <w:rFonts w:eastAsia="仿宋_GB2312"/>
          <w:sz w:val="24"/>
          <w:szCs w:val="24"/>
        </w:rPr>
      </w:pPr>
      <w:r>
        <w:rPr>
          <w:rFonts w:eastAsia="仿宋_GB2312"/>
          <w:sz w:val="24"/>
          <w:szCs w:val="24"/>
        </w:rPr>
        <w:t>3、我公司已知悉询价函所列要求，将严格按照询价函要求执行，保证“工程质量及安全要求”。</w:t>
      </w:r>
    </w:p>
    <w:p w14:paraId="04B6E486">
      <w:pPr>
        <w:pStyle w:val="22"/>
        <w:ind w:left="0" w:leftChars="0" w:firstLine="480"/>
        <w:rPr>
          <w:rFonts w:ascii="Times New Roman" w:hAnsi="Times New Roman" w:eastAsia="仿宋_GB2312"/>
          <w:sz w:val="24"/>
          <w:szCs w:val="24"/>
        </w:rPr>
      </w:pPr>
      <w:r>
        <w:rPr>
          <w:rFonts w:ascii="Times New Roman" w:hAnsi="Times New Roman" w:eastAsia="仿宋_GB2312"/>
          <w:sz w:val="24"/>
          <w:szCs w:val="24"/>
        </w:rPr>
        <w:t>4、我公司已知悉询价函及附件中所列明的违约的责任，若有违约情况，我公司自愿承担相应责任。</w:t>
      </w:r>
    </w:p>
    <w:p w14:paraId="77699A34">
      <w:pPr>
        <w:pStyle w:val="22"/>
        <w:ind w:left="0" w:leftChars="0" w:firstLine="480"/>
        <w:rPr>
          <w:rFonts w:ascii="Times New Roman" w:hAnsi="Times New Roman" w:eastAsia="仿宋_GB2312"/>
          <w:sz w:val="24"/>
          <w:szCs w:val="24"/>
        </w:rPr>
      </w:pPr>
      <w:r>
        <w:rPr>
          <w:rFonts w:ascii="Times New Roman" w:hAnsi="Times New Roman" w:eastAsia="仿宋_GB2312"/>
          <w:sz w:val="24"/>
          <w:szCs w:val="24"/>
        </w:rPr>
        <w:t>5、我方承诺提供满足本项目要求的人员及设备。</w:t>
      </w:r>
    </w:p>
    <w:p w14:paraId="294DBF91">
      <w:pPr>
        <w:pStyle w:val="22"/>
        <w:ind w:left="0" w:leftChars="0" w:firstLine="480"/>
        <w:rPr>
          <w:rFonts w:ascii="Times New Roman" w:hAnsi="Times New Roman" w:eastAsia="仿宋_GB2312"/>
          <w:sz w:val="24"/>
          <w:szCs w:val="24"/>
        </w:rPr>
      </w:pPr>
      <w:r>
        <w:rPr>
          <w:rFonts w:ascii="Times New Roman" w:hAnsi="Times New Roman" w:eastAsia="仿宋_GB2312"/>
          <w:sz w:val="24"/>
          <w:szCs w:val="24"/>
        </w:rPr>
        <w:t>6、我方承诺本报价文件有效期60个日历天。</w:t>
      </w:r>
    </w:p>
    <w:p w14:paraId="26BAEF20">
      <w:pPr>
        <w:spacing w:before="62" w:beforeLines="20" w:after="62" w:afterLines="20"/>
        <w:rPr>
          <w:rFonts w:eastAsia="仿宋_GB2312"/>
          <w:sz w:val="24"/>
          <w:szCs w:val="24"/>
        </w:rPr>
      </w:pPr>
      <w:r>
        <w:rPr>
          <w:rFonts w:eastAsia="仿宋_GB2312"/>
          <w:sz w:val="24"/>
          <w:szCs w:val="24"/>
        </w:rPr>
        <w:t>四、联系人：</w:t>
      </w:r>
      <w:r>
        <w:rPr>
          <w:rFonts w:eastAsia="仿宋_GB2312"/>
          <w:sz w:val="24"/>
          <w:szCs w:val="24"/>
          <w:u w:val="single"/>
        </w:rPr>
        <w:tab/>
      </w:r>
      <w:r>
        <w:rPr>
          <w:rFonts w:eastAsia="仿宋_GB2312"/>
          <w:sz w:val="24"/>
          <w:szCs w:val="24"/>
          <w:u w:val="single"/>
        </w:rPr>
        <w:t xml:space="preserve">         </w:t>
      </w:r>
      <w:r>
        <w:rPr>
          <w:rFonts w:eastAsia="仿宋_GB2312"/>
          <w:sz w:val="24"/>
          <w:szCs w:val="24"/>
        </w:rPr>
        <w:t>电话：</w:t>
      </w:r>
      <w:r>
        <w:rPr>
          <w:rFonts w:eastAsia="仿宋_GB2312"/>
          <w:sz w:val="24"/>
          <w:szCs w:val="24"/>
          <w:u w:val="single"/>
        </w:rPr>
        <w:t xml:space="preserve">                   </w:t>
      </w:r>
      <w:r>
        <w:rPr>
          <w:rFonts w:eastAsia="仿宋_GB2312"/>
          <w:sz w:val="24"/>
          <w:szCs w:val="24"/>
        </w:rPr>
        <w:t xml:space="preserve">。                       </w:t>
      </w:r>
    </w:p>
    <w:p w14:paraId="6C74631B">
      <w:pPr>
        <w:spacing w:before="156" w:beforeLines="50" w:after="156" w:afterLines="50"/>
        <w:jc w:val="right"/>
        <w:rPr>
          <w:rFonts w:eastAsia="仿宋_GB2312"/>
          <w:sz w:val="24"/>
          <w:szCs w:val="24"/>
        </w:rPr>
      </w:pPr>
    </w:p>
    <w:p w14:paraId="480B03C3">
      <w:pPr>
        <w:spacing w:before="156" w:beforeLines="50" w:after="156" w:afterLines="50"/>
        <w:jc w:val="right"/>
        <w:rPr>
          <w:rFonts w:eastAsia="仿宋_GB2312"/>
          <w:sz w:val="24"/>
          <w:szCs w:val="24"/>
        </w:rPr>
      </w:pPr>
    </w:p>
    <w:p w14:paraId="699C1A8B">
      <w:pPr>
        <w:spacing w:before="156" w:beforeLines="50" w:after="156" w:afterLines="50"/>
        <w:jc w:val="right"/>
        <w:rPr>
          <w:rFonts w:eastAsia="仿宋_GB2312"/>
          <w:sz w:val="24"/>
          <w:szCs w:val="24"/>
          <w:u w:val="single"/>
        </w:rPr>
      </w:pPr>
      <w:r>
        <w:rPr>
          <w:rFonts w:eastAsia="仿宋_GB2312"/>
          <w:sz w:val="24"/>
          <w:szCs w:val="24"/>
        </w:rPr>
        <w:t xml:space="preserve"> 供应商名称：</w:t>
      </w:r>
      <w:r>
        <w:rPr>
          <w:rFonts w:eastAsia="仿宋_GB2312"/>
          <w:sz w:val="24"/>
          <w:szCs w:val="24"/>
          <w:u w:val="single"/>
        </w:rPr>
        <w:t xml:space="preserve">                (盖章) </w:t>
      </w:r>
    </w:p>
    <w:p w14:paraId="24B32402">
      <w:pPr>
        <w:pStyle w:val="22"/>
        <w:ind w:left="319" w:firstLine="480"/>
        <w:jc w:val="right"/>
        <w:rPr>
          <w:rFonts w:ascii="Times New Roman" w:hAnsi="Times New Roman" w:eastAsia="仿宋_GB2312"/>
          <w:sz w:val="24"/>
          <w:szCs w:val="24"/>
          <w:u w:val="single"/>
        </w:rPr>
      </w:pPr>
      <w:r>
        <w:rPr>
          <w:rFonts w:ascii="Times New Roman" w:hAnsi="Times New Roman" w:eastAsia="仿宋_GB2312"/>
          <w:sz w:val="24"/>
          <w:szCs w:val="24"/>
        </w:rPr>
        <w:t>法定代表人或其委托代理人：</w:t>
      </w:r>
      <w:r>
        <w:rPr>
          <w:rFonts w:ascii="Times New Roman" w:hAnsi="Times New Roman" w:eastAsia="仿宋_GB2312"/>
          <w:sz w:val="24"/>
          <w:szCs w:val="24"/>
          <w:u w:val="single"/>
        </w:rPr>
        <w:t xml:space="preserve">               (签字)</w:t>
      </w:r>
    </w:p>
    <w:p w14:paraId="07792E95">
      <w:pPr>
        <w:spacing w:before="156" w:beforeLines="50" w:after="156" w:afterLines="50"/>
        <w:jc w:val="center"/>
        <w:rPr>
          <w:rFonts w:eastAsia="仿宋_GB2312"/>
          <w:sz w:val="24"/>
          <w:szCs w:val="24"/>
        </w:rPr>
      </w:pPr>
      <w:r>
        <w:rPr>
          <w:rFonts w:eastAsia="仿宋_GB2312"/>
          <w:sz w:val="24"/>
          <w:szCs w:val="24"/>
        </w:rPr>
        <w:t xml:space="preserve">                                                 </w:t>
      </w:r>
      <w:r>
        <w:rPr>
          <w:rFonts w:eastAsia="仿宋_GB2312"/>
          <w:sz w:val="24"/>
          <w:szCs w:val="24"/>
          <w:u w:val="single"/>
        </w:rPr>
        <w:t xml:space="preserve">      </w:t>
      </w:r>
      <w:r>
        <w:rPr>
          <w:rFonts w:eastAsia="仿宋_GB2312"/>
          <w:sz w:val="24"/>
          <w:szCs w:val="24"/>
        </w:rPr>
        <w:t>年</w:t>
      </w:r>
      <w:r>
        <w:rPr>
          <w:rFonts w:eastAsia="仿宋_GB2312"/>
          <w:sz w:val="24"/>
          <w:szCs w:val="24"/>
          <w:u w:val="single"/>
        </w:rPr>
        <w:t xml:space="preserve">   </w:t>
      </w:r>
      <w:r>
        <w:rPr>
          <w:rFonts w:eastAsia="仿宋_GB2312"/>
          <w:sz w:val="24"/>
          <w:szCs w:val="24"/>
        </w:rPr>
        <w:t>月</w:t>
      </w:r>
      <w:r>
        <w:rPr>
          <w:rFonts w:eastAsia="仿宋_GB2312"/>
          <w:sz w:val="24"/>
          <w:szCs w:val="24"/>
          <w:u w:val="single"/>
        </w:rPr>
        <w:t xml:space="preserve">    </w:t>
      </w:r>
      <w:r>
        <w:rPr>
          <w:rFonts w:eastAsia="仿宋_GB2312"/>
          <w:sz w:val="24"/>
          <w:szCs w:val="24"/>
        </w:rPr>
        <w:t>日</w:t>
      </w:r>
    </w:p>
    <w:p w14:paraId="4EFCB30A">
      <w:pPr>
        <w:spacing w:line="360" w:lineRule="auto"/>
        <w:jc w:val="center"/>
        <w:rPr>
          <w:rFonts w:eastAsia="仿宋_GB2312"/>
          <w:b/>
          <w:sz w:val="24"/>
          <w:szCs w:val="24"/>
        </w:rPr>
      </w:pPr>
      <w:bookmarkStart w:id="9" w:name="_Toc79578878"/>
      <w:r>
        <w:rPr>
          <w:rFonts w:eastAsia="仿宋_GB2312"/>
          <w:b/>
          <w:sz w:val="24"/>
          <w:szCs w:val="24"/>
        </w:rPr>
        <w:br w:type="page"/>
      </w:r>
      <w:r>
        <w:rPr>
          <w:rFonts w:eastAsia="仿宋_GB2312"/>
          <w:b/>
          <w:sz w:val="24"/>
          <w:szCs w:val="24"/>
        </w:rPr>
        <w:t>二、</w:t>
      </w:r>
      <w:bookmarkEnd w:id="9"/>
      <w:r>
        <w:rPr>
          <w:rFonts w:eastAsia="仿宋_GB2312"/>
          <w:b/>
          <w:sz w:val="24"/>
          <w:szCs w:val="24"/>
        </w:rPr>
        <w:t>法定代表人身份证明或授权委托书</w:t>
      </w:r>
    </w:p>
    <w:p w14:paraId="4F6D6737">
      <w:pPr>
        <w:autoSpaceDE w:val="0"/>
        <w:autoSpaceDN w:val="0"/>
        <w:adjustRightInd w:val="0"/>
        <w:spacing w:line="360" w:lineRule="auto"/>
        <w:jc w:val="center"/>
        <w:rPr>
          <w:rFonts w:eastAsia="仿宋_GB2312"/>
          <w:b/>
          <w:sz w:val="24"/>
          <w:szCs w:val="24"/>
        </w:rPr>
      </w:pPr>
      <w:r>
        <w:rPr>
          <w:rFonts w:eastAsia="仿宋_GB2312"/>
          <w:b/>
          <w:sz w:val="24"/>
          <w:szCs w:val="24"/>
        </w:rPr>
        <w:t>（一）法定代表人身份证明书</w:t>
      </w:r>
    </w:p>
    <w:p w14:paraId="331D87FE">
      <w:pPr>
        <w:spacing w:line="440" w:lineRule="exact"/>
        <w:rPr>
          <w:sz w:val="24"/>
          <w:szCs w:val="24"/>
        </w:rPr>
      </w:pPr>
    </w:p>
    <w:p w14:paraId="0EF6DB0A">
      <w:pPr>
        <w:spacing w:line="440" w:lineRule="exact"/>
        <w:rPr>
          <w:rFonts w:eastAsia="仿宋_GB2312"/>
          <w:sz w:val="24"/>
          <w:szCs w:val="24"/>
        </w:rPr>
      </w:pPr>
      <w:r>
        <w:rPr>
          <w:rFonts w:eastAsia="仿宋_GB2312"/>
          <w:sz w:val="24"/>
          <w:szCs w:val="24"/>
        </w:rPr>
        <w:t>供应商名称：</w:t>
      </w:r>
      <w:r>
        <w:rPr>
          <w:rFonts w:eastAsia="仿宋_GB2312"/>
          <w:sz w:val="24"/>
          <w:szCs w:val="24"/>
          <w:u w:val="single"/>
        </w:rPr>
        <w:t xml:space="preserve">                            </w:t>
      </w:r>
      <w:r>
        <w:rPr>
          <w:rFonts w:eastAsia="仿宋_GB2312"/>
          <w:sz w:val="24"/>
          <w:szCs w:val="24"/>
        </w:rPr>
        <w:t xml:space="preserve"> </w:t>
      </w:r>
    </w:p>
    <w:p w14:paraId="2F3DD837">
      <w:pPr>
        <w:spacing w:line="440" w:lineRule="exact"/>
        <w:rPr>
          <w:rFonts w:eastAsia="仿宋_GB2312"/>
          <w:sz w:val="24"/>
          <w:szCs w:val="24"/>
        </w:rPr>
      </w:pPr>
      <w:r>
        <w:rPr>
          <w:rFonts w:eastAsia="仿宋_GB2312"/>
          <w:sz w:val="24"/>
          <w:szCs w:val="24"/>
        </w:rPr>
        <w:t>单位性质：</w:t>
      </w:r>
      <w:r>
        <w:rPr>
          <w:rFonts w:eastAsia="仿宋_GB2312"/>
          <w:sz w:val="24"/>
          <w:szCs w:val="24"/>
          <w:u w:val="single"/>
        </w:rPr>
        <w:t xml:space="preserve">                               </w:t>
      </w:r>
      <w:r>
        <w:rPr>
          <w:rFonts w:eastAsia="仿宋_GB2312"/>
          <w:sz w:val="24"/>
          <w:szCs w:val="24"/>
        </w:rPr>
        <w:t xml:space="preserve"> </w:t>
      </w:r>
    </w:p>
    <w:p w14:paraId="729C77B1">
      <w:pPr>
        <w:spacing w:line="440" w:lineRule="exact"/>
        <w:rPr>
          <w:rFonts w:eastAsia="仿宋_GB2312"/>
          <w:sz w:val="24"/>
          <w:szCs w:val="24"/>
        </w:rPr>
      </w:pPr>
      <w:r>
        <w:rPr>
          <w:rFonts w:eastAsia="仿宋_GB2312"/>
          <w:sz w:val="24"/>
          <w:szCs w:val="24"/>
        </w:rPr>
        <w:t>地址：</w:t>
      </w:r>
      <w:r>
        <w:rPr>
          <w:rFonts w:eastAsia="仿宋_GB2312"/>
          <w:sz w:val="24"/>
          <w:szCs w:val="24"/>
          <w:u w:val="single"/>
        </w:rPr>
        <w:t xml:space="preserve">                                   </w:t>
      </w:r>
    </w:p>
    <w:p w14:paraId="77A8A69A">
      <w:pPr>
        <w:spacing w:line="440" w:lineRule="exact"/>
        <w:rPr>
          <w:rFonts w:eastAsia="仿宋_GB2312"/>
          <w:sz w:val="24"/>
          <w:szCs w:val="24"/>
        </w:rPr>
      </w:pPr>
      <w:r>
        <w:rPr>
          <w:rFonts w:eastAsia="仿宋_GB2312"/>
          <w:sz w:val="24"/>
          <w:szCs w:val="24"/>
        </w:rPr>
        <w:t>成立时间：</w:t>
      </w:r>
      <w:r>
        <w:rPr>
          <w:rFonts w:eastAsia="仿宋_GB2312"/>
          <w:sz w:val="24"/>
          <w:szCs w:val="24"/>
          <w:u w:val="single"/>
        </w:rPr>
        <w:t xml:space="preserve">         </w:t>
      </w:r>
      <w:r>
        <w:rPr>
          <w:rFonts w:eastAsia="仿宋_GB2312"/>
          <w:sz w:val="24"/>
          <w:szCs w:val="24"/>
        </w:rPr>
        <w:t xml:space="preserve"> 年</w:t>
      </w:r>
      <w:r>
        <w:rPr>
          <w:rFonts w:eastAsia="仿宋_GB2312"/>
          <w:sz w:val="24"/>
          <w:szCs w:val="24"/>
          <w:u w:val="single"/>
        </w:rPr>
        <w:t xml:space="preserve">       </w:t>
      </w:r>
      <w:r>
        <w:rPr>
          <w:rFonts w:eastAsia="仿宋_GB2312"/>
          <w:sz w:val="24"/>
          <w:szCs w:val="24"/>
        </w:rPr>
        <w:t xml:space="preserve"> 月</w:t>
      </w:r>
      <w:r>
        <w:rPr>
          <w:rFonts w:eastAsia="仿宋_GB2312"/>
          <w:sz w:val="24"/>
          <w:szCs w:val="24"/>
          <w:u w:val="single"/>
        </w:rPr>
        <w:t xml:space="preserve">       </w:t>
      </w:r>
      <w:r>
        <w:rPr>
          <w:rFonts w:eastAsia="仿宋_GB2312"/>
          <w:sz w:val="24"/>
          <w:szCs w:val="24"/>
        </w:rPr>
        <w:t xml:space="preserve"> 日</w:t>
      </w:r>
    </w:p>
    <w:p w14:paraId="1C0C51F7">
      <w:pPr>
        <w:spacing w:line="440" w:lineRule="exact"/>
        <w:rPr>
          <w:rFonts w:eastAsia="仿宋_GB2312"/>
          <w:sz w:val="24"/>
          <w:szCs w:val="24"/>
        </w:rPr>
      </w:pPr>
      <w:r>
        <w:rPr>
          <w:rFonts w:eastAsia="仿宋_GB2312"/>
          <w:sz w:val="24"/>
          <w:szCs w:val="24"/>
        </w:rPr>
        <w:t>姓名：</w:t>
      </w:r>
      <w:r>
        <w:rPr>
          <w:rFonts w:eastAsia="仿宋_GB2312"/>
          <w:sz w:val="24"/>
          <w:szCs w:val="24"/>
          <w:u w:val="single"/>
        </w:rPr>
        <w:t xml:space="preserve"> </w:t>
      </w:r>
      <w:r>
        <w:rPr>
          <w:rFonts w:eastAsia="仿宋_GB2312"/>
          <w:bCs/>
          <w:sz w:val="24"/>
          <w:szCs w:val="24"/>
          <w:u w:val="single"/>
        </w:rPr>
        <w:t xml:space="preserve">           </w:t>
      </w:r>
      <w:r>
        <w:rPr>
          <w:rFonts w:eastAsia="仿宋_GB2312"/>
          <w:sz w:val="24"/>
          <w:szCs w:val="24"/>
          <w:u w:val="single"/>
        </w:rPr>
        <w:t xml:space="preserve"> </w:t>
      </w:r>
      <w:r>
        <w:rPr>
          <w:rFonts w:eastAsia="仿宋_GB2312"/>
          <w:sz w:val="24"/>
          <w:szCs w:val="24"/>
        </w:rPr>
        <w:t xml:space="preserve"> 性别：</w:t>
      </w:r>
      <w:r>
        <w:rPr>
          <w:rFonts w:eastAsia="仿宋_GB2312"/>
          <w:sz w:val="24"/>
          <w:szCs w:val="24"/>
          <w:u w:val="single"/>
        </w:rPr>
        <w:t xml:space="preserve">     </w:t>
      </w:r>
      <w:r>
        <w:rPr>
          <w:rFonts w:eastAsia="仿宋_GB2312"/>
          <w:sz w:val="24"/>
          <w:szCs w:val="24"/>
        </w:rPr>
        <w:t xml:space="preserve"> 年龄：</w:t>
      </w:r>
      <w:r>
        <w:rPr>
          <w:rFonts w:eastAsia="仿宋_GB2312"/>
          <w:sz w:val="24"/>
          <w:szCs w:val="24"/>
          <w:u w:val="single"/>
        </w:rPr>
        <w:t xml:space="preserve">        </w:t>
      </w:r>
      <w:r>
        <w:rPr>
          <w:rFonts w:eastAsia="仿宋_GB2312"/>
          <w:sz w:val="24"/>
          <w:szCs w:val="24"/>
        </w:rPr>
        <w:t>职务：</w:t>
      </w:r>
      <w:r>
        <w:rPr>
          <w:rFonts w:eastAsia="仿宋_GB2312"/>
          <w:sz w:val="24"/>
          <w:szCs w:val="24"/>
          <w:u w:val="single"/>
        </w:rPr>
        <w:t xml:space="preserve">        </w:t>
      </w:r>
    </w:p>
    <w:p w14:paraId="1FB1397D">
      <w:pPr>
        <w:spacing w:line="440" w:lineRule="exact"/>
        <w:rPr>
          <w:rFonts w:eastAsia="仿宋_GB2312"/>
          <w:sz w:val="24"/>
          <w:szCs w:val="24"/>
        </w:rPr>
      </w:pPr>
      <w:r>
        <w:rPr>
          <w:rFonts w:eastAsia="仿宋_GB2312"/>
          <w:sz w:val="24"/>
          <w:szCs w:val="24"/>
        </w:rPr>
        <w:t>系</w:t>
      </w:r>
      <w:r>
        <w:rPr>
          <w:rFonts w:eastAsia="仿宋_GB2312"/>
          <w:sz w:val="24"/>
          <w:szCs w:val="24"/>
          <w:u w:val="single"/>
        </w:rPr>
        <w:t xml:space="preserve">                             </w:t>
      </w:r>
      <w:r>
        <w:rPr>
          <w:rFonts w:eastAsia="仿宋_GB2312"/>
          <w:sz w:val="24"/>
          <w:szCs w:val="24"/>
        </w:rPr>
        <w:t xml:space="preserve"> (投标人名称)的法定代表人。</w:t>
      </w:r>
    </w:p>
    <w:p w14:paraId="6CF73232">
      <w:pPr>
        <w:spacing w:line="440" w:lineRule="exact"/>
        <w:ind w:firstLine="480" w:firstLineChars="200"/>
        <w:rPr>
          <w:rFonts w:eastAsia="仿宋_GB2312"/>
          <w:sz w:val="24"/>
          <w:szCs w:val="24"/>
        </w:rPr>
      </w:pPr>
      <w:r>
        <w:rPr>
          <w:rFonts w:eastAsia="仿宋_GB2312"/>
          <w:sz w:val="24"/>
          <w:szCs w:val="24"/>
        </w:rPr>
        <w:t>特此证明。</w:t>
      </w:r>
    </w:p>
    <w:p w14:paraId="624D946F">
      <w:pPr>
        <w:spacing w:line="480" w:lineRule="auto"/>
        <w:rPr>
          <w:rFonts w:eastAsia="仿宋_GB2312"/>
          <w:sz w:val="24"/>
          <w:szCs w:val="24"/>
        </w:rPr>
      </w:pPr>
    </w:p>
    <w:p w14:paraId="5544524B">
      <w:pPr>
        <w:spacing w:line="480" w:lineRule="auto"/>
        <w:rPr>
          <w:rFonts w:eastAsia="仿宋_GB2312"/>
          <w:sz w:val="24"/>
          <w:szCs w:val="24"/>
        </w:rPr>
      </w:pPr>
      <w:r>
        <w:rPr>
          <w:rFonts w:eastAsia="仿宋_GB2312"/>
          <w:sz w:val="24"/>
          <w:szCs w:val="24"/>
        </w:rPr>
        <w:t>附：法定代表人身份证复印件</w:t>
      </w:r>
    </w:p>
    <w:tbl>
      <w:tblPr>
        <w:tblStyle w:val="2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14:paraId="4B651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tcPr>
          <w:p w14:paraId="3915FDA2">
            <w:pPr>
              <w:spacing w:line="440" w:lineRule="exact"/>
              <w:rPr>
                <w:rFonts w:eastAsia="仿宋_GB2312"/>
                <w:sz w:val="24"/>
                <w:szCs w:val="24"/>
              </w:rPr>
            </w:pPr>
            <w:r>
              <w:rPr>
                <w:rFonts w:eastAsia="仿宋_GB2312"/>
                <w:sz w:val="24"/>
                <w:szCs w:val="24"/>
              </w:rPr>
              <w:t>身份证正面</w:t>
            </w:r>
          </w:p>
        </w:tc>
        <w:tc>
          <w:tcPr>
            <w:tcW w:w="4264" w:type="dxa"/>
          </w:tcPr>
          <w:p w14:paraId="1BB00965">
            <w:pPr>
              <w:spacing w:line="440" w:lineRule="exact"/>
              <w:rPr>
                <w:rFonts w:eastAsia="仿宋_GB2312"/>
                <w:sz w:val="24"/>
                <w:szCs w:val="24"/>
              </w:rPr>
            </w:pPr>
            <w:r>
              <w:rPr>
                <w:rFonts w:eastAsia="仿宋_GB2312"/>
                <w:sz w:val="24"/>
                <w:szCs w:val="24"/>
              </w:rPr>
              <w:t>身份证反面</w:t>
            </w:r>
          </w:p>
        </w:tc>
      </w:tr>
    </w:tbl>
    <w:p w14:paraId="01292E4A">
      <w:pPr>
        <w:spacing w:line="440" w:lineRule="exact"/>
        <w:ind w:firstLine="480" w:firstLineChars="200"/>
        <w:rPr>
          <w:rFonts w:eastAsia="仿宋_GB2312"/>
          <w:sz w:val="24"/>
          <w:szCs w:val="24"/>
        </w:rPr>
      </w:pPr>
    </w:p>
    <w:p w14:paraId="23E17340">
      <w:pPr>
        <w:spacing w:line="440" w:lineRule="exact"/>
        <w:rPr>
          <w:rFonts w:eastAsia="仿宋_GB2312"/>
          <w:sz w:val="24"/>
          <w:szCs w:val="24"/>
        </w:rPr>
      </w:pPr>
    </w:p>
    <w:p w14:paraId="1B0F11BB">
      <w:pPr>
        <w:tabs>
          <w:tab w:val="left" w:pos="3216"/>
        </w:tabs>
        <w:spacing w:line="440" w:lineRule="exact"/>
        <w:ind w:firstLine="2880" w:firstLineChars="1200"/>
        <w:rPr>
          <w:rFonts w:eastAsia="仿宋_GB2312"/>
          <w:sz w:val="24"/>
          <w:szCs w:val="24"/>
        </w:rPr>
      </w:pPr>
      <w:r>
        <w:rPr>
          <w:rFonts w:eastAsia="仿宋_GB2312"/>
          <w:sz w:val="24"/>
          <w:szCs w:val="24"/>
        </w:rPr>
        <w:t>法定代表人签字：</w:t>
      </w:r>
      <w:r>
        <w:rPr>
          <w:rFonts w:eastAsia="仿宋_GB2312"/>
          <w:sz w:val="24"/>
          <w:szCs w:val="24"/>
          <w:u w:val="single"/>
        </w:rPr>
        <w:t xml:space="preserve">                    </w:t>
      </w:r>
      <w:r>
        <w:rPr>
          <w:rFonts w:eastAsia="仿宋_GB2312"/>
          <w:sz w:val="24"/>
          <w:szCs w:val="24"/>
        </w:rPr>
        <w:t xml:space="preserve"> </w:t>
      </w:r>
    </w:p>
    <w:p w14:paraId="2C27E9BF">
      <w:pPr>
        <w:spacing w:line="440" w:lineRule="exact"/>
        <w:rPr>
          <w:rFonts w:eastAsia="仿宋_GB2312"/>
          <w:sz w:val="24"/>
          <w:szCs w:val="24"/>
        </w:rPr>
      </w:pPr>
      <w:r>
        <w:rPr>
          <w:rFonts w:eastAsia="仿宋_GB2312"/>
          <w:sz w:val="24"/>
          <w:szCs w:val="24"/>
        </w:rPr>
        <w:t xml:space="preserve">                          </w:t>
      </w:r>
    </w:p>
    <w:p w14:paraId="123F0611">
      <w:pPr>
        <w:spacing w:line="440" w:lineRule="exact"/>
        <w:ind w:firstLine="2880" w:firstLineChars="1200"/>
        <w:rPr>
          <w:rFonts w:eastAsia="仿宋_GB2312"/>
          <w:sz w:val="24"/>
          <w:szCs w:val="24"/>
        </w:rPr>
      </w:pPr>
      <w:r>
        <w:rPr>
          <w:rFonts w:eastAsia="仿宋_GB2312"/>
          <w:sz w:val="24"/>
          <w:szCs w:val="24"/>
        </w:rPr>
        <w:t>供应商：</w:t>
      </w:r>
      <w:r>
        <w:rPr>
          <w:rFonts w:eastAsia="仿宋_GB2312"/>
          <w:sz w:val="24"/>
          <w:szCs w:val="24"/>
          <w:u w:val="single"/>
        </w:rPr>
        <w:t xml:space="preserve">                          </w:t>
      </w:r>
      <w:r>
        <w:rPr>
          <w:rFonts w:eastAsia="仿宋_GB2312"/>
          <w:sz w:val="24"/>
          <w:szCs w:val="24"/>
        </w:rPr>
        <w:t>(盖单位章)</w:t>
      </w:r>
    </w:p>
    <w:p w14:paraId="16D86274">
      <w:pPr>
        <w:spacing w:line="440" w:lineRule="exact"/>
        <w:rPr>
          <w:rFonts w:eastAsia="仿宋_GB2312"/>
          <w:sz w:val="24"/>
          <w:szCs w:val="24"/>
        </w:rPr>
      </w:pPr>
    </w:p>
    <w:p w14:paraId="0645B4AE">
      <w:pPr>
        <w:tabs>
          <w:tab w:val="left" w:pos="5220"/>
        </w:tabs>
        <w:spacing w:line="360" w:lineRule="auto"/>
        <w:ind w:firstLine="3840" w:firstLineChars="1600"/>
        <w:rPr>
          <w:rFonts w:eastAsia="仿宋_GB2312"/>
          <w:sz w:val="24"/>
          <w:szCs w:val="24"/>
        </w:rPr>
      </w:pPr>
      <w:r>
        <w:rPr>
          <w:rFonts w:eastAsia="仿宋_GB2312"/>
          <w:sz w:val="24"/>
          <w:szCs w:val="24"/>
        </w:rPr>
        <w:t xml:space="preserve"> </w:t>
      </w:r>
      <w:r>
        <w:rPr>
          <w:rFonts w:eastAsia="仿宋_GB2312"/>
          <w:sz w:val="24"/>
          <w:szCs w:val="24"/>
          <w:u w:val="single"/>
        </w:rPr>
        <w:t xml:space="preserve">         </w:t>
      </w:r>
      <w:r>
        <w:rPr>
          <w:rFonts w:eastAsia="仿宋_GB2312"/>
          <w:sz w:val="24"/>
          <w:szCs w:val="24"/>
        </w:rPr>
        <w:t>年</w:t>
      </w:r>
      <w:r>
        <w:rPr>
          <w:rFonts w:eastAsia="仿宋_GB2312"/>
          <w:sz w:val="24"/>
          <w:szCs w:val="24"/>
          <w:u w:val="single"/>
        </w:rPr>
        <w:t xml:space="preserve">      </w:t>
      </w:r>
      <w:r>
        <w:rPr>
          <w:rFonts w:eastAsia="仿宋_GB2312"/>
          <w:sz w:val="24"/>
          <w:szCs w:val="24"/>
        </w:rPr>
        <w:t>月</w:t>
      </w:r>
      <w:r>
        <w:rPr>
          <w:rFonts w:eastAsia="仿宋_GB2312"/>
          <w:sz w:val="24"/>
          <w:szCs w:val="24"/>
          <w:u w:val="single"/>
        </w:rPr>
        <w:t xml:space="preserve">       </w:t>
      </w:r>
      <w:r>
        <w:rPr>
          <w:rFonts w:eastAsia="仿宋_GB2312"/>
          <w:sz w:val="24"/>
          <w:szCs w:val="24"/>
        </w:rPr>
        <w:t xml:space="preserve">日 </w:t>
      </w:r>
      <w:r>
        <w:rPr>
          <w:sz w:val="24"/>
          <w:szCs w:val="24"/>
        </w:rPr>
        <w:t xml:space="preserve"> </w:t>
      </w:r>
    </w:p>
    <w:p w14:paraId="3B311957">
      <w:pPr>
        <w:spacing w:line="360" w:lineRule="auto"/>
        <w:ind w:firstLine="3840" w:firstLineChars="1600"/>
        <w:rPr>
          <w:rFonts w:eastAsia="仿宋_GB2312"/>
          <w:sz w:val="24"/>
          <w:szCs w:val="24"/>
        </w:rPr>
      </w:pPr>
    </w:p>
    <w:p w14:paraId="65A6018C">
      <w:pPr>
        <w:snapToGrid w:val="0"/>
        <w:spacing w:line="360" w:lineRule="auto"/>
        <w:rPr>
          <w:rFonts w:eastAsia="仿宋_GB2312"/>
          <w:sz w:val="24"/>
          <w:szCs w:val="24"/>
        </w:rPr>
      </w:pPr>
      <w:r>
        <w:rPr>
          <w:rFonts w:eastAsia="仿宋_GB2312"/>
          <w:sz w:val="24"/>
          <w:szCs w:val="24"/>
        </w:rPr>
        <w:t>注：1.此页法定代表人亲自投标、委托代理人投标均适用。</w:t>
      </w:r>
    </w:p>
    <w:p w14:paraId="2C963F69">
      <w:pPr>
        <w:snapToGrid w:val="0"/>
        <w:spacing w:line="360" w:lineRule="auto"/>
        <w:ind w:firstLine="540" w:firstLineChars="225"/>
        <w:rPr>
          <w:rFonts w:eastAsia="仿宋_GB2312"/>
          <w:sz w:val="24"/>
          <w:szCs w:val="24"/>
        </w:rPr>
      </w:pPr>
      <w:r>
        <w:rPr>
          <w:rFonts w:eastAsia="仿宋_GB2312"/>
          <w:sz w:val="24"/>
          <w:szCs w:val="24"/>
        </w:rPr>
        <w:t>2.法定代表人的签字必须是亲笔签名，不得使用印章、签名章或其他电子制版签名代替。</w:t>
      </w:r>
    </w:p>
    <w:p w14:paraId="1B0B7A09">
      <w:pPr>
        <w:spacing w:line="360" w:lineRule="auto"/>
        <w:jc w:val="right"/>
        <w:rPr>
          <w:rFonts w:eastAsia="仿宋_GB2312"/>
          <w:sz w:val="24"/>
          <w:szCs w:val="24"/>
        </w:rPr>
        <w:sectPr>
          <w:pgSz w:w="11906" w:h="16838"/>
          <w:pgMar w:top="1304" w:right="1797" w:bottom="1134" w:left="1797" w:header="851" w:footer="992" w:gutter="0"/>
          <w:pgNumType w:start="1"/>
          <w:cols w:space="720" w:num="1"/>
          <w:docGrid w:type="lines" w:linePitch="312" w:charSpace="0"/>
        </w:sectPr>
      </w:pPr>
    </w:p>
    <w:p w14:paraId="22556B69">
      <w:pPr>
        <w:spacing w:line="360" w:lineRule="auto"/>
        <w:jc w:val="center"/>
        <w:rPr>
          <w:rFonts w:eastAsia="仿宋_GB2312"/>
          <w:b/>
          <w:sz w:val="24"/>
          <w:szCs w:val="24"/>
        </w:rPr>
      </w:pPr>
      <w:bookmarkStart w:id="10" w:name="_Toc79578879"/>
      <w:r>
        <w:rPr>
          <w:rFonts w:eastAsia="仿宋_GB2312"/>
          <w:b/>
          <w:sz w:val="24"/>
          <w:szCs w:val="24"/>
        </w:rPr>
        <w:t>二、</w:t>
      </w:r>
      <w:bookmarkEnd w:id="10"/>
      <w:r>
        <w:rPr>
          <w:rFonts w:eastAsia="仿宋_GB2312"/>
          <w:b/>
          <w:sz w:val="24"/>
          <w:szCs w:val="24"/>
        </w:rPr>
        <w:t>法定代表人身份证明或授权委托书</w:t>
      </w:r>
    </w:p>
    <w:p w14:paraId="42066134">
      <w:pPr>
        <w:autoSpaceDE w:val="0"/>
        <w:autoSpaceDN w:val="0"/>
        <w:adjustRightInd w:val="0"/>
        <w:spacing w:line="360" w:lineRule="auto"/>
        <w:jc w:val="center"/>
        <w:rPr>
          <w:rFonts w:eastAsia="仿宋_GB2312"/>
          <w:b/>
          <w:sz w:val="24"/>
          <w:szCs w:val="24"/>
        </w:rPr>
      </w:pPr>
      <w:r>
        <w:rPr>
          <w:rFonts w:eastAsia="仿宋_GB2312"/>
          <w:b/>
          <w:sz w:val="24"/>
          <w:szCs w:val="24"/>
        </w:rPr>
        <w:t>（二）授权委托书（如果有）</w:t>
      </w:r>
    </w:p>
    <w:p w14:paraId="09CBDB5D">
      <w:pPr>
        <w:snapToGrid w:val="0"/>
        <w:spacing w:line="360" w:lineRule="auto"/>
        <w:ind w:firstLine="480" w:firstLineChars="200"/>
        <w:rPr>
          <w:rFonts w:eastAsia="仿宋_GB2312"/>
          <w:sz w:val="24"/>
          <w:szCs w:val="24"/>
        </w:rPr>
      </w:pPr>
      <w:r>
        <w:rPr>
          <w:rFonts w:eastAsia="仿宋_GB2312"/>
          <w:sz w:val="24"/>
          <w:szCs w:val="24"/>
        </w:rPr>
        <w:t>本人：</w:t>
      </w:r>
      <w:r>
        <w:rPr>
          <w:rFonts w:eastAsia="仿宋_GB2312"/>
          <w:sz w:val="24"/>
          <w:szCs w:val="24"/>
          <w:u w:val="single"/>
        </w:rPr>
        <w:t xml:space="preserve">     </w:t>
      </w:r>
      <w:r>
        <w:rPr>
          <w:rFonts w:eastAsia="仿宋_GB2312"/>
          <w:sz w:val="24"/>
          <w:szCs w:val="24"/>
        </w:rPr>
        <w:t>（姓名）系</w:t>
      </w:r>
      <w:r>
        <w:rPr>
          <w:rFonts w:eastAsia="仿宋_GB2312"/>
          <w:sz w:val="24"/>
          <w:szCs w:val="24"/>
          <w:u w:val="single"/>
        </w:rPr>
        <w:t xml:space="preserve">                  </w:t>
      </w:r>
      <w:r>
        <w:rPr>
          <w:rFonts w:eastAsia="仿宋_GB2312"/>
          <w:sz w:val="24"/>
          <w:szCs w:val="24"/>
        </w:rPr>
        <w:t>（供应商名称）的法定代表人，现授权委托</w:t>
      </w:r>
      <w:r>
        <w:rPr>
          <w:rFonts w:eastAsia="仿宋_GB2312"/>
          <w:sz w:val="24"/>
          <w:szCs w:val="24"/>
          <w:u w:val="single"/>
        </w:rPr>
        <w:t xml:space="preserve">     </w:t>
      </w:r>
      <w:r>
        <w:rPr>
          <w:rFonts w:eastAsia="仿宋_GB2312"/>
          <w:sz w:val="24"/>
          <w:szCs w:val="24"/>
        </w:rPr>
        <w:t>（身份证号：</w:t>
      </w:r>
      <w:r>
        <w:rPr>
          <w:rFonts w:eastAsia="仿宋_GB2312"/>
          <w:sz w:val="24"/>
          <w:szCs w:val="24"/>
          <w:u w:val="single"/>
        </w:rPr>
        <w:t xml:space="preserve">               </w:t>
      </w:r>
      <w:r>
        <w:rPr>
          <w:rFonts w:eastAsia="仿宋_GB2312"/>
          <w:sz w:val="24"/>
          <w:szCs w:val="24"/>
        </w:rPr>
        <w:t>）为我单位委托代理人，以本单位的名义参加</w:t>
      </w:r>
      <w:r>
        <w:rPr>
          <w:rFonts w:eastAsia="仿宋_GB2312"/>
          <w:sz w:val="24"/>
          <w:szCs w:val="24"/>
          <w:u w:val="single"/>
        </w:rPr>
        <w:t xml:space="preserve"> </w:t>
      </w:r>
      <w:r>
        <w:rPr>
          <w:rFonts w:eastAsia="仿宋_GB2312"/>
          <w:snapToGrid w:val="0"/>
          <w:sz w:val="24"/>
          <w:szCs w:val="24"/>
          <w:u w:val="single"/>
        </w:rPr>
        <w:t xml:space="preserve">                            </w:t>
      </w:r>
      <w:r>
        <w:rPr>
          <w:rFonts w:eastAsia="仿宋_GB2312"/>
          <w:sz w:val="24"/>
          <w:szCs w:val="24"/>
        </w:rPr>
        <w:t>的报价活动。代理人在报价活动过程中所签署的一切文件和处理与之有关的一切事务，我方均予以承认，其法律后果由我方承担。代理人无转委托权。</w:t>
      </w:r>
    </w:p>
    <w:p w14:paraId="6CAB3F99">
      <w:pPr>
        <w:snapToGrid w:val="0"/>
        <w:spacing w:line="360" w:lineRule="auto"/>
        <w:ind w:firstLine="480" w:firstLineChars="200"/>
        <w:rPr>
          <w:rFonts w:eastAsia="仿宋_GB2312"/>
          <w:sz w:val="24"/>
          <w:szCs w:val="24"/>
        </w:rPr>
      </w:pPr>
      <w:r>
        <w:rPr>
          <w:rFonts w:eastAsia="仿宋_GB2312"/>
          <w:sz w:val="24"/>
          <w:szCs w:val="24"/>
        </w:rPr>
        <w:t>委托期限：从本授权委托书签署之日起至报价有效期截止。</w:t>
      </w:r>
    </w:p>
    <w:p w14:paraId="00B3AEFF">
      <w:pPr>
        <w:snapToGrid w:val="0"/>
        <w:spacing w:line="360" w:lineRule="auto"/>
        <w:rPr>
          <w:rFonts w:eastAsia="仿宋_GB2312"/>
          <w:sz w:val="24"/>
          <w:szCs w:val="24"/>
        </w:rPr>
      </w:pPr>
      <w:r>
        <w:rPr>
          <w:rFonts w:eastAsia="仿宋_GB2312"/>
          <w:sz w:val="24"/>
          <w:szCs w:val="24"/>
        </w:rPr>
        <w:t>附：法定代表人和授权代理人身份证复印件。</w:t>
      </w:r>
    </w:p>
    <w:tbl>
      <w:tblPr>
        <w:tblStyle w:val="23"/>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14:paraId="070717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tcPr>
          <w:p w14:paraId="084D1B05">
            <w:pPr>
              <w:spacing w:line="440" w:lineRule="exact"/>
              <w:rPr>
                <w:rFonts w:eastAsia="仿宋_GB2312"/>
                <w:sz w:val="24"/>
                <w:szCs w:val="24"/>
              </w:rPr>
            </w:pPr>
            <w:r>
              <w:rPr>
                <w:rFonts w:eastAsia="仿宋_GB2312"/>
                <w:sz w:val="24"/>
                <w:szCs w:val="24"/>
              </w:rPr>
              <w:t>法定代表人身份证正面</w:t>
            </w:r>
          </w:p>
        </w:tc>
        <w:tc>
          <w:tcPr>
            <w:tcW w:w="4037" w:type="dxa"/>
          </w:tcPr>
          <w:p w14:paraId="11125301">
            <w:pPr>
              <w:spacing w:line="440" w:lineRule="exact"/>
              <w:rPr>
                <w:rFonts w:eastAsia="仿宋_GB2312"/>
                <w:sz w:val="24"/>
                <w:szCs w:val="24"/>
              </w:rPr>
            </w:pPr>
            <w:r>
              <w:rPr>
                <w:rFonts w:eastAsia="仿宋_GB2312"/>
                <w:sz w:val="24"/>
                <w:szCs w:val="24"/>
              </w:rPr>
              <w:t>法定代表人身份证反面</w:t>
            </w:r>
          </w:p>
        </w:tc>
      </w:tr>
    </w:tbl>
    <w:p w14:paraId="36207287">
      <w:pPr>
        <w:snapToGrid w:val="0"/>
        <w:spacing w:line="360" w:lineRule="auto"/>
        <w:rPr>
          <w:rFonts w:eastAsia="仿宋_GB2312"/>
          <w:sz w:val="24"/>
          <w:szCs w:val="24"/>
        </w:rPr>
      </w:pPr>
    </w:p>
    <w:tbl>
      <w:tblPr>
        <w:tblStyle w:val="23"/>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14:paraId="387343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tcPr>
          <w:p w14:paraId="15D67A80">
            <w:pPr>
              <w:snapToGrid w:val="0"/>
              <w:spacing w:line="360" w:lineRule="auto"/>
              <w:rPr>
                <w:rFonts w:eastAsia="仿宋_GB2312"/>
                <w:sz w:val="24"/>
                <w:szCs w:val="24"/>
              </w:rPr>
            </w:pPr>
            <w:r>
              <w:rPr>
                <w:rFonts w:eastAsia="仿宋_GB2312"/>
                <w:sz w:val="24"/>
                <w:szCs w:val="24"/>
              </w:rPr>
              <w:t>授权代理人身份证正面</w:t>
            </w:r>
          </w:p>
        </w:tc>
        <w:tc>
          <w:tcPr>
            <w:tcW w:w="4007" w:type="dxa"/>
          </w:tcPr>
          <w:p w14:paraId="60264D60">
            <w:pPr>
              <w:snapToGrid w:val="0"/>
              <w:spacing w:line="360" w:lineRule="auto"/>
              <w:rPr>
                <w:rFonts w:eastAsia="仿宋_GB2312"/>
                <w:sz w:val="24"/>
                <w:szCs w:val="24"/>
              </w:rPr>
            </w:pPr>
            <w:r>
              <w:rPr>
                <w:rFonts w:eastAsia="仿宋_GB2312"/>
                <w:sz w:val="24"/>
                <w:szCs w:val="24"/>
              </w:rPr>
              <w:t>授权代理人身份证反面</w:t>
            </w:r>
          </w:p>
        </w:tc>
      </w:tr>
    </w:tbl>
    <w:p w14:paraId="38F72719">
      <w:pPr>
        <w:snapToGrid w:val="0"/>
        <w:spacing w:line="360" w:lineRule="auto"/>
        <w:ind w:firstLine="3000" w:firstLineChars="1250"/>
        <w:rPr>
          <w:rFonts w:eastAsia="仿宋_GB2312"/>
          <w:sz w:val="24"/>
          <w:szCs w:val="24"/>
        </w:rPr>
      </w:pPr>
    </w:p>
    <w:p w14:paraId="7CA3C438">
      <w:pPr>
        <w:snapToGrid w:val="0"/>
        <w:spacing w:line="600" w:lineRule="auto"/>
        <w:ind w:firstLine="3000" w:firstLineChars="1250"/>
        <w:rPr>
          <w:rFonts w:eastAsia="仿宋_GB2312"/>
          <w:sz w:val="24"/>
          <w:szCs w:val="24"/>
        </w:rPr>
      </w:pPr>
      <w:r>
        <w:rPr>
          <w:rFonts w:eastAsia="仿宋_GB2312"/>
          <w:sz w:val="24"/>
          <w:szCs w:val="24"/>
        </w:rPr>
        <w:t>供应商：</w:t>
      </w:r>
      <w:r>
        <w:rPr>
          <w:rFonts w:eastAsia="仿宋_GB2312"/>
          <w:sz w:val="24"/>
          <w:szCs w:val="24"/>
          <w:u w:val="single"/>
        </w:rPr>
        <w:t xml:space="preserve">                        </w:t>
      </w:r>
      <w:r>
        <w:rPr>
          <w:rFonts w:eastAsia="仿宋_GB2312"/>
          <w:sz w:val="24"/>
          <w:szCs w:val="24"/>
        </w:rPr>
        <w:t>（盖章）</w:t>
      </w:r>
    </w:p>
    <w:p w14:paraId="31AB85E4">
      <w:pPr>
        <w:snapToGrid w:val="0"/>
        <w:spacing w:line="600" w:lineRule="auto"/>
        <w:ind w:right="480"/>
        <w:jc w:val="center"/>
        <w:rPr>
          <w:rFonts w:eastAsia="仿宋_GB2312"/>
          <w:sz w:val="24"/>
          <w:szCs w:val="24"/>
          <w:u w:val="single"/>
        </w:rPr>
      </w:pPr>
      <w:r>
        <w:rPr>
          <w:rFonts w:eastAsia="仿宋_GB2312"/>
          <w:sz w:val="24"/>
          <w:szCs w:val="24"/>
        </w:rPr>
        <w:t xml:space="preserve">     法定代表人（签字）：</w:t>
      </w:r>
      <w:r>
        <w:rPr>
          <w:rFonts w:eastAsia="仿宋_GB2312"/>
          <w:sz w:val="24"/>
          <w:szCs w:val="24"/>
          <w:u w:val="single"/>
        </w:rPr>
        <w:t xml:space="preserve">                     </w:t>
      </w:r>
    </w:p>
    <w:p w14:paraId="1C3C44E3">
      <w:pPr>
        <w:snapToGrid w:val="0"/>
        <w:spacing w:line="600" w:lineRule="auto"/>
        <w:jc w:val="center"/>
        <w:rPr>
          <w:rFonts w:eastAsia="仿宋_GB2312"/>
          <w:sz w:val="24"/>
          <w:szCs w:val="24"/>
          <w:u w:val="single"/>
        </w:rPr>
      </w:pPr>
      <w:r>
        <w:rPr>
          <w:rFonts w:eastAsia="仿宋_GB2312"/>
          <w:sz w:val="24"/>
          <w:szCs w:val="24"/>
        </w:rPr>
        <w:t xml:space="preserve"> 委托代理人（签字）：</w:t>
      </w:r>
      <w:r>
        <w:rPr>
          <w:rFonts w:eastAsia="仿宋_GB2312"/>
          <w:sz w:val="24"/>
          <w:szCs w:val="24"/>
          <w:u w:val="single"/>
        </w:rPr>
        <w:t xml:space="preserve">                    </w:t>
      </w:r>
    </w:p>
    <w:p w14:paraId="4F2B6FC3">
      <w:pPr>
        <w:snapToGrid w:val="0"/>
        <w:spacing w:line="600" w:lineRule="auto"/>
        <w:jc w:val="right"/>
        <w:rPr>
          <w:rFonts w:eastAsia="仿宋_GB2312"/>
          <w:sz w:val="24"/>
          <w:szCs w:val="24"/>
        </w:rPr>
      </w:pPr>
      <w:r>
        <w:rPr>
          <w:rFonts w:eastAsia="仿宋_GB2312"/>
          <w:sz w:val="24"/>
          <w:szCs w:val="24"/>
          <w:u w:val="single"/>
        </w:rPr>
        <w:t xml:space="preserve">              </w:t>
      </w:r>
      <w:r>
        <w:rPr>
          <w:rFonts w:eastAsia="仿宋_GB2312"/>
          <w:sz w:val="24"/>
          <w:szCs w:val="24"/>
        </w:rPr>
        <w:t>年</w:t>
      </w:r>
      <w:r>
        <w:rPr>
          <w:rFonts w:eastAsia="仿宋_GB2312"/>
          <w:sz w:val="24"/>
          <w:szCs w:val="24"/>
          <w:u w:val="single"/>
        </w:rPr>
        <w:t xml:space="preserve">           </w:t>
      </w:r>
      <w:r>
        <w:rPr>
          <w:rFonts w:eastAsia="仿宋_GB2312"/>
          <w:sz w:val="24"/>
          <w:szCs w:val="24"/>
        </w:rPr>
        <w:t>月</w:t>
      </w:r>
      <w:r>
        <w:rPr>
          <w:rFonts w:eastAsia="仿宋_GB2312"/>
          <w:sz w:val="24"/>
          <w:szCs w:val="24"/>
          <w:u w:val="single"/>
        </w:rPr>
        <w:t xml:space="preserve">           </w:t>
      </w:r>
      <w:r>
        <w:rPr>
          <w:rFonts w:eastAsia="仿宋_GB2312"/>
          <w:sz w:val="24"/>
          <w:szCs w:val="24"/>
        </w:rPr>
        <w:t>日</w:t>
      </w:r>
    </w:p>
    <w:p w14:paraId="506B67A0">
      <w:pPr>
        <w:snapToGrid w:val="0"/>
        <w:spacing w:line="360" w:lineRule="auto"/>
        <w:jc w:val="center"/>
        <w:rPr>
          <w:rFonts w:eastAsia="仿宋_GB2312"/>
          <w:sz w:val="24"/>
          <w:szCs w:val="24"/>
        </w:rPr>
      </w:pPr>
      <w:bookmarkStart w:id="11" w:name="_Toc258402278"/>
    </w:p>
    <w:p w14:paraId="43735285">
      <w:pPr>
        <w:snapToGrid w:val="0"/>
        <w:spacing w:line="360" w:lineRule="auto"/>
        <w:rPr>
          <w:rFonts w:eastAsia="仿宋_GB2312"/>
          <w:sz w:val="24"/>
          <w:szCs w:val="24"/>
        </w:rPr>
      </w:pPr>
      <w:r>
        <w:rPr>
          <w:rFonts w:eastAsia="仿宋_GB2312"/>
          <w:sz w:val="24"/>
          <w:szCs w:val="24"/>
        </w:rPr>
        <w:t>注：此页仅适用于法定代表人委托委托代理人报价时；</w:t>
      </w:r>
      <w:r>
        <w:rPr>
          <w:rFonts w:eastAsia="仿宋_GB2312"/>
          <w:b/>
          <w:bCs/>
          <w:sz w:val="24"/>
          <w:szCs w:val="24"/>
        </w:rPr>
        <w:t>法定代表人自行报价不附此页</w:t>
      </w:r>
      <w:r>
        <w:rPr>
          <w:rFonts w:eastAsia="仿宋_GB2312"/>
          <w:sz w:val="24"/>
          <w:szCs w:val="24"/>
        </w:rPr>
        <w:t>。</w:t>
      </w:r>
    </w:p>
    <w:bookmarkEnd w:id="11"/>
    <w:p w14:paraId="3A3199A6">
      <w:pPr>
        <w:spacing w:line="360" w:lineRule="auto"/>
        <w:jc w:val="right"/>
        <w:rPr>
          <w:rFonts w:eastAsia="仿宋_GB2312"/>
          <w:sz w:val="24"/>
          <w:szCs w:val="24"/>
        </w:rPr>
        <w:sectPr>
          <w:pgSz w:w="11906" w:h="16838"/>
          <w:pgMar w:top="1304" w:right="1797" w:bottom="1247" w:left="1797" w:header="851" w:footer="992" w:gutter="0"/>
          <w:pgNumType w:start="1"/>
          <w:cols w:space="720" w:num="1"/>
          <w:docGrid w:type="lines" w:linePitch="312" w:charSpace="0"/>
        </w:sectPr>
      </w:pPr>
    </w:p>
    <w:p w14:paraId="1BE04D46">
      <w:pPr>
        <w:numPr>
          <w:ilvl w:val="0"/>
          <w:numId w:val="2"/>
        </w:numPr>
        <w:spacing w:line="360" w:lineRule="auto"/>
        <w:jc w:val="center"/>
        <w:rPr>
          <w:rFonts w:eastAsia="仿宋_GB2312"/>
          <w:b/>
          <w:sz w:val="24"/>
          <w:szCs w:val="24"/>
        </w:rPr>
      </w:pPr>
      <w:r>
        <w:rPr>
          <w:rFonts w:eastAsia="仿宋_GB2312"/>
          <w:b/>
          <w:sz w:val="24"/>
          <w:szCs w:val="24"/>
        </w:rPr>
        <w:t>供应商证明材料</w:t>
      </w:r>
    </w:p>
    <w:p w14:paraId="0701335A">
      <w:pPr>
        <w:snapToGrid w:val="0"/>
        <w:spacing w:line="360" w:lineRule="auto"/>
        <w:ind w:firstLine="540" w:firstLineChars="225"/>
        <w:jc w:val="left"/>
        <w:rPr>
          <w:rFonts w:hint="eastAsia" w:eastAsia="仿宋_GB2312"/>
          <w:sz w:val="24"/>
          <w:szCs w:val="24"/>
          <w:lang w:eastAsia="zh-CN"/>
        </w:rPr>
      </w:pPr>
      <w:r>
        <w:rPr>
          <w:rFonts w:eastAsia="仿宋_GB2312"/>
          <w:sz w:val="24"/>
          <w:szCs w:val="24"/>
        </w:rPr>
        <w:t>一 提供有效营业执照、资质证书、开户许可证副本复印件</w:t>
      </w:r>
      <w:r>
        <w:rPr>
          <w:rFonts w:hint="eastAsia" w:eastAsia="仿宋_GB2312"/>
          <w:sz w:val="24"/>
          <w:szCs w:val="24"/>
          <w:lang w:eastAsia="zh-CN"/>
        </w:rPr>
        <w:t>。</w:t>
      </w:r>
    </w:p>
    <w:p w14:paraId="541BAAA8">
      <w:pPr>
        <w:snapToGrid w:val="0"/>
        <w:spacing w:line="360" w:lineRule="auto"/>
        <w:ind w:firstLine="540" w:firstLineChars="225"/>
        <w:jc w:val="left"/>
        <w:rPr>
          <w:rFonts w:eastAsia="仿宋_GB2312"/>
          <w:sz w:val="24"/>
          <w:szCs w:val="24"/>
        </w:rPr>
      </w:pPr>
      <w:r>
        <w:rPr>
          <w:rFonts w:eastAsia="仿宋_GB2312"/>
          <w:sz w:val="24"/>
          <w:szCs w:val="24"/>
        </w:rPr>
        <w:t xml:space="preserve">二 </w:t>
      </w:r>
      <w:r>
        <w:rPr>
          <w:rFonts w:hint="eastAsia" w:eastAsia="仿宋_GB2312"/>
          <w:sz w:val="24"/>
          <w:szCs w:val="24"/>
        </w:rPr>
        <w:t xml:space="preserve">近3年（2022年1月1日至今）至少完成1项一级及以上公路项目的社会稳定风险评估报告（提供合同原件和成果报告扉页，以合同为准）。 </w:t>
      </w:r>
    </w:p>
    <w:p w14:paraId="446EDA41">
      <w:pPr>
        <w:snapToGrid w:val="0"/>
        <w:spacing w:line="360" w:lineRule="auto"/>
        <w:ind w:firstLine="540" w:firstLineChars="225"/>
        <w:jc w:val="left"/>
        <w:rPr>
          <w:rFonts w:eastAsia="仿宋_GB2312"/>
          <w:sz w:val="24"/>
          <w:szCs w:val="24"/>
        </w:rPr>
      </w:pPr>
      <w:r>
        <w:rPr>
          <w:rFonts w:eastAsia="仿宋_GB2312"/>
          <w:sz w:val="24"/>
          <w:szCs w:val="24"/>
        </w:rPr>
        <w:t>三 拟委任项目主要人员应提供相应业绩成果扉页</w:t>
      </w:r>
      <w:r>
        <w:rPr>
          <w:rFonts w:hint="eastAsia" w:eastAsia="仿宋_GB2312"/>
          <w:sz w:val="24"/>
          <w:szCs w:val="24"/>
        </w:rPr>
        <w:t>或签字页</w:t>
      </w:r>
      <w:r>
        <w:rPr>
          <w:rFonts w:eastAsia="仿宋_GB2312"/>
          <w:sz w:val="24"/>
          <w:szCs w:val="24"/>
        </w:rPr>
        <w:t>及供应商为其缴纳的连续6个月社保缴费证明等</w:t>
      </w:r>
      <w:r>
        <w:rPr>
          <w:rFonts w:hint="eastAsia" w:eastAsia="仿宋_GB2312"/>
          <w:sz w:val="24"/>
          <w:szCs w:val="24"/>
          <w:lang w:eastAsia="zh-CN"/>
        </w:rPr>
        <w:t>（</w:t>
      </w:r>
      <w:r>
        <w:rPr>
          <w:rFonts w:hint="eastAsia" w:eastAsia="仿宋_GB2312"/>
          <w:sz w:val="24"/>
          <w:szCs w:val="24"/>
          <w:lang w:val="en-US" w:eastAsia="zh-CN"/>
        </w:rPr>
        <w:t>包括但不限于职称证和身份证）</w:t>
      </w:r>
      <w:r>
        <w:rPr>
          <w:rFonts w:eastAsia="仿宋_GB2312"/>
          <w:sz w:val="24"/>
          <w:szCs w:val="24"/>
        </w:rPr>
        <w:t>原件扫描件。</w:t>
      </w:r>
    </w:p>
    <w:p w14:paraId="6BB7C6AD">
      <w:pPr>
        <w:pStyle w:val="16"/>
        <w:ind w:left="900" w:hanging="480"/>
        <w:rPr>
          <w:sz w:val="24"/>
        </w:rPr>
      </w:pPr>
    </w:p>
    <w:p w14:paraId="044DDD9A">
      <w:pPr>
        <w:pStyle w:val="16"/>
        <w:ind w:left="900" w:hanging="480"/>
        <w:rPr>
          <w:rFonts w:eastAsia="仿宋_GB2312"/>
          <w:sz w:val="24"/>
        </w:rPr>
      </w:pPr>
      <w:r>
        <w:rPr>
          <w:rFonts w:eastAsia="仿宋_GB2312"/>
          <w:sz w:val="24"/>
        </w:rPr>
        <w:t>注：1.以上资料必须逐一加盖单位公章。</w:t>
      </w:r>
    </w:p>
    <w:p w14:paraId="3A3B0F13">
      <w:pPr>
        <w:pStyle w:val="16"/>
        <w:ind w:left="900" w:hanging="480"/>
        <w:rPr>
          <w:sz w:val="24"/>
        </w:rPr>
      </w:pPr>
      <w:r>
        <w:rPr>
          <w:rFonts w:eastAsia="仿宋_GB2312"/>
          <w:sz w:val="24"/>
        </w:rPr>
        <w:t xml:space="preserve">    2.委任项目主要人员的社保缴费证明应是在供应商单位从本项目报价截止当月或前1个月起算，往前推6个月及以上的连续、不间断的社保缴费证明。</w:t>
      </w:r>
    </w:p>
    <w:p w14:paraId="06BE133D">
      <w:pPr>
        <w:rPr>
          <w:sz w:val="24"/>
          <w:szCs w:val="24"/>
        </w:rPr>
      </w:pPr>
    </w:p>
    <w:p w14:paraId="44F4BBA4">
      <w:pPr>
        <w:numPr>
          <w:ilvl w:val="0"/>
          <w:numId w:val="2"/>
        </w:numPr>
        <w:spacing w:line="360" w:lineRule="auto"/>
        <w:jc w:val="center"/>
        <w:rPr>
          <w:rFonts w:eastAsia="仿宋_GB2312"/>
          <w:b/>
          <w:sz w:val="24"/>
          <w:szCs w:val="24"/>
        </w:rPr>
      </w:pPr>
      <w:r>
        <w:rPr>
          <w:rFonts w:eastAsia="仿宋_GB2312"/>
          <w:b/>
          <w:sz w:val="24"/>
          <w:szCs w:val="24"/>
        </w:rPr>
        <w:t>其他</w:t>
      </w:r>
    </w:p>
    <w:p w14:paraId="7BCF4A0E">
      <w:pPr>
        <w:pStyle w:val="22"/>
        <w:ind w:left="319" w:firstLine="480"/>
        <w:rPr>
          <w:rFonts w:ascii="Times New Roman" w:hAnsi="Times New Roman" w:eastAsia="仿宋_GB2312"/>
          <w:sz w:val="24"/>
          <w:szCs w:val="24"/>
        </w:rPr>
      </w:pPr>
    </w:p>
    <w:p w14:paraId="5A59063A">
      <w:pPr>
        <w:ind w:firstLine="480" w:firstLineChars="200"/>
        <w:rPr>
          <w:rFonts w:eastAsia="仿宋_GB2312"/>
          <w:sz w:val="24"/>
          <w:szCs w:val="24"/>
        </w:rPr>
      </w:pPr>
    </w:p>
    <w:p w14:paraId="2450C4C0">
      <w:pPr>
        <w:widowControl/>
        <w:jc w:val="left"/>
        <w:rPr>
          <w:rFonts w:eastAsia="仿宋_GB2312"/>
          <w:sz w:val="24"/>
          <w:szCs w:val="24"/>
        </w:rPr>
      </w:pPr>
      <w:r>
        <w:rPr>
          <w:rFonts w:eastAsia="仿宋_GB2312"/>
          <w:sz w:val="24"/>
          <w:szCs w:val="24"/>
        </w:rPr>
        <w:br w:type="page"/>
      </w:r>
    </w:p>
    <w:p w14:paraId="4998BFE2">
      <w:pPr>
        <w:spacing w:line="360" w:lineRule="auto"/>
        <w:jc w:val="left"/>
        <w:rPr>
          <w:b/>
          <w:bCs/>
          <w:spacing w:val="-20"/>
          <w:kern w:val="0"/>
          <w:sz w:val="24"/>
          <w:szCs w:val="24"/>
        </w:rPr>
      </w:pPr>
      <w:r>
        <w:rPr>
          <w:rFonts w:eastAsia="仿宋_GB2312"/>
          <w:snapToGrid w:val="0"/>
          <w:kern w:val="0"/>
          <w:sz w:val="24"/>
          <w:szCs w:val="24"/>
        </w:rPr>
        <w:t>合同模板</w:t>
      </w:r>
    </w:p>
    <w:p w14:paraId="04061B8B">
      <w:pPr>
        <w:spacing w:line="540" w:lineRule="exact"/>
        <w:jc w:val="center"/>
        <w:rPr>
          <w:rFonts w:eastAsia="方正小标宋_GBK"/>
          <w:kern w:val="0"/>
          <w:sz w:val="36"/>
          <w:szCs w:val="36"/>
        </w:rPr>
      </w:pPr>
      <w:r>
        <w:rPr>
          <w:rFonts w:hint="eastAsia" w:eastAsia="方正小标宋_GBK"/>
          <w:kern w:val="0"/>
          <w:sz w:val="36"/>
          <w:szCs w:val="36"/>
        </w:rPr>
        <w:t>G227盐源县梅雨镇至盐井街道办段改建工程</w:t>
      </w:r>
    </w:p>
    <w:p w14:paraId="795B602F">
      <w:pPr>
        <w:spacing w:line="540" w:lineRule="exact"/>
        <w:jc w:val="center"/>
        <w:rPr>
          <w:rFonts w:eastAsia="方正小标宋_GBK"/>
          <w:kern w:val="0"/>
          <w:sz w:val="36"/>
          <w:szCs w:val="36"/>
        </w:rPr>
      </w:pPr>
      <w:r>
        <w:rPr>
          <w:rFonts w:hint="eastAsia" w:eastAsia="方正小标宋_GBK"/>
          <w:kern w:val="0"/>
          <w:sz w:val="36"/>
          <w:szCs w:val="36"/>
        </w:rPr>
        <w:t>社会稳定性风险评估</w:t>
      </w:r>
      <w:r>
        <w:rPr>
          <w:rFonts w:eastAsia="方正小标宋_GBK"/>
          <w:kern w:val="0"/>
          <w:sz w:val="36"/>
          <w:szCs w:val="36"/>
        </w:rPr>
        <w:t>技术服务合同</w:t>
      </w:r>
    </w:p>
    <w:p w14:paraId="4185F039">
      <w:pPr>
        <w:widowControl/>
        <w:snapToGrid w:val="0"/>
        <w:spacing w:before="100" w:beforeAutospacing="1" w:after="100" w:afterAutospacing="1" w:line="360" w:lineRule="auto"/>
        <w:jc w:val="left"/>
        <w:rPr>
          <w:kern w:val="0"/>
          <w:sz w:val="24"/>
          <w:szCs w:val="24"/>
        </w:rPr>
      </w:pPr>
      <w:r>
        <w:rPr>
          <w:kern w:val="0"/>
          <w:sz w:val="24"/>
          <w:szCs w:val="24"/>
        </w:rPr>
        <w:br w:type="textWrapping"/>
      </w:r>
    </w:p>
    <w:p w14:paraId="4A5D8C01">
      <w:pPr>
        <w:widowControl/>
        <w:snapToGrid w:val="0"/>
        <w:spacing w:before="100" w:beforeAutospacing="1" w:after="100" w:afterAutospacing="1" w:line="360" w:lineRule="auto"/>
        <w:jc w:val="left"/>
        <w:rPr>
          <w:kern w:val="0"/>
          <w:sz w:val="24"/>
          <w:szCs w:val="24"/>
        </w:rPr>
      </w:pPr>
    </w:p>
    <w:p w14:paraId="01D0DF47">
      <w:pPr>
        <w:pStyle w:val="16"/>
        <w:ind w:left="900" w:hanging="480"/>
        <w:rPr>
          <w:sz w:val="24"/>
        </w:rPr>
      </w:pPr>
    </w:p>
    <w:p w14:paraId="45126343">
      <w:pPr>
        <w:rPr>
          <w:sz w:val="24"/>
          <w:szCs w:val="24"/>
        </w:rPr>
      </w:pPr>
    </w:p>
    <w:p w14:paraId="6D76CB38">
      <w:pPr>
        <w:pStyle w:val="16"/>
        <w:ind w:left="900" w:hanging="480"/>
        <w:rPr>
          <w:sz w:val="24"/>
        </w:rPr>
      </w:pPr>
    </w:p>
    <w:p w14:paraId="015F17F0">
      <w:pPr>
        <w:widowControl/>
        <w:snapToGrid w:val="0"/>
        <w:spacing w:before="100" w:beforeAutospacing="1" w:after="100" w:afterAutospacing="1" w:line="360" w:lineRule="auto"/>
        <w:jc w:val="left"/>
        <w:rPr>
          <w:kern w:val="0"/>
          <w:sz w:val="24"/>
          <w:szCs w:val="24"/>
        </w:rPr>
      </w:pPr>
    </w:p>
    <w:p w14:paraId="3825F794">
      <w:pPr>
        <w:widowControl/>
        <w:snapToGrid w:val="0"/>
        <w:spacing w:before="100" w:beforeAutospacing="1" w:after="100" w:afterAutospacing="1" w:line="360" w:lineRule="auto"/>
        <w:jc w:val="left"/>
        <w:rPr>
          <w:kern w:val="0"/>
          <w:sz w:val="24"/>
          <w:szCs w:val="24"/>
        </w:rPr>
      </w:pPr>
    </w:p>
    <w:p w14:paraId="2397B4BF">
      <w:pPr>
        <w:widowControl/>
        <w:snapToGrid w:val="0"/>
        <w:spacing w:line="360" w:lineRule="auto"/>
        <w:ind w:left="15" w:leftChars="7" w:firstLine="600" w:firstLineChars="250"/>
        <w:jc w:val="left"/>
        <w:rPr>
          <w:kern w:val="0"/>
          <w:sz w:val="24"/>
          <w:szCs w:val="24"/>
        </w:rPr>
      </w:pPr>
      <w:r>
        <w:rPr>
          <w:kern w:val="0"/>
          <w:sz w:val="24"/>
          <w:szCs w:val="24"/>
        </w:rPr>
        <w:br w:type="textWrapping"/>
      </w:r>
      <w:r>
        <w:rPr>
          <w:kern w:val="0"/>
          <w:sz w:val="24"/>
          <w:szCs w:val="24"/>
        </w:rPr>
        <w:t>工 程 名 称：</w:t>
      </w:r>
      <w:r>
        <w:rPr>
          <w:rFonts w:hint="eastAsia"/>
          <w:kern w:val="0"/>
          <w:sz w:val="24"/>
          <w:szCs w:val="24"/>
        </w:rPr>
        <w:t>G227盐源县梅雨镇至盐井街道办段改建工程社会稳定性风险评估</w:t>
      </w:r>
    </w:p>
    <w:p w14:paraId="0DFDC960">
      <w:pPr>
        <w:widowControl/>
        <w:snapToGrid w:val="0"/>
        <w:spacing w:line="360" w:lineRule="auto"/>
        <w:jc w:val="left"/>
        <w:rPr>
          <w:kern w:val="0"/>
          <w:sz w:val="24"/>
          <w:szCs w:val="24"/>
        </w:rPr>
      </w:pPr>
      <w:r>
        <w:rPr>
          <w:kern w:val="0"/>
          <w:sz w:val="24"/>
          <w:szCs w:val="24"/>
        </w:rPr>
        <w:t>工 程 地 点：</w:t>
      </w:r>
      <w:r>
        <w:rPr>
          <w:rFonts w:hint="eastAsia"/>
          <w:kern w:val="0"/>
          <w:sz w:val="24"/>
          <w:szCs w:val="24"/>
        </w:rPr>
        <w:t>四川省凉山彝族自治州盐源县</w:t>
      </w:r>
    </w:p>
    <w:p w14:paraId="5C230E03">
      <w:pPr>
        <w:widowControl/>
        <w:snapToGrid w:val="0"/>
        <w:spacing w:line="360" w:lineRule="auto"/>
        <w:jc w:val="left"/>
        <w:rPr>
          <w:kern w:val="0"/>
          <w:sz w:val="24"/>
          <w:szCs w:val="24"/>
        </w:rPr>
      </w:pPr>
      <w:r>
        <w:rPr>
          <w:kern w:val="0"/>
          <w:sz w:val="24"/>
          <w:szCs w:val="24"/>
        </w:rPr>
        <w:t>合 同 编 号：</w:t>
      </w:r>
    </w:p>
    <w:p w14:paraId="47DD7463">
      <w:pPr>
        <w:widowControl/>
        <w:snapToGrid w:val="0"/>
        <w:spacing w:line="360" w:lineRule="auto"/>
        <w:jc w:val="left"/>
        <w:rPr>
          <w:kern w:val="0"/>
          <w:sz w:val="24"/>
          <w:szCs w:val="24"/>
          <w:u w:val="single"/>
        </w:rPr>
      </w:pPr>
      <w:r>
        <w:rPr>
          <w:kern w:val="0"/>
          <w:sz w:val="24"/>
          <w:szCs w:val="24"/>
        </w:rPr>
        <w:t>资质证书等级：</w:t>
      </w:r>
    </w:p>
    <w:p w14:paraId="15C6D801">
      <w:pPr>
        <w:widowControl/>
        <w:snapToGrid w:val="0"/>
        <w:spacing w:line="360" w:lineRule="auto"/>
        <w:jc w:val="left"/>
        <w:rPr>
          <w:rFonts w:eastAsia="仿宋_GB2312"/>
          <w:snapToGrid w:val="0"/>
          <w:kern w:val="0"/>
          <w:sz w:val="24"/>
          <w:szCs w:val="24"/>
        </w:rPr>
      </w:pPr>
      <w:r>
        <w:rPr>
          <w:kern w:val="0"/>
          <w:sz w:val="24"/>
          <w:szCs w:val="24"/>
        </w:rPr>
        <w:t>发包人（甲方）：四川省交通勘察设计研究院有限公司</w:t>
      </w:r>
      <w:r>
        <w:rPr>
          <w:kern w:val="0"/>
          <w:sz w:val="24"/>
          <w:szCs w:val="24"/>
        </w:rPr>
        <w:br w:type="textWrapping"/>
      </w:r>
      <w:r>
        <w:rPr>
          <w:kern w:val="0"/>
          <w:sz w:val="24"/>
          <w:szCs w:val="24"/>
        </w:rPr>
        <w:t>供应商（乙方）：</w:t>
      </w:r>
      <w:r>
        <w:rPr>
          <w:rFonts w:eastAsia="仿宋_GB2312"/>
          <w:snapToGrid w:val="0"/>
          <w:kern w:val="0"/>
          <w:sz w:val="24"/>
          <w:szCs w:val="24"/>
        </w:rPr>
        <w:t xml:space="preserve"> </w:t>
      </w:r>
    </w:p>
    <w:p w14:paraId="08595045">
      <w:pPr>
        <w:widowControl/>
        <w:snapToGrid w:val="0"/>
        <w:spacing w:line="360" w:lineRule="auto"/>
        <w:jc w:val="left"/>
        <w:rPr>
          <w:kern w:val="0"/>
          <w:sz w:val="24"/>
          <w:szCs w:val="24"/>
        </w:rPr>
      </w:pPr>
      <w:r>
        <w:rPr>
          <w:kern w:val="0"/>
          <w:sz w:val="24"/>
          <w:szCs w:val="24"/>
        </w:rPr>
        <w:t>签 订 日 期：202</w:t>
      </w:r>
      <w:r>
        <w:rPr>
          <w:rFonts w:hint="eastAsia"/>
          <w:kern w:val="0"/>
          <w:sz w:val="24"/>
          <w:szCs w:val="24"/>
        </w:rPr>
        <w:t>5</w:t>
      </w:r>
      <w:r>
        <w:rPr>
          <w:kern w:val="0"/>
          <w:sz w:val="24"/>
          <w:szCs w:val="24"/>
        </w:rPr>
        <w:t>年  月  日</w:t>
      </w:r>
    </w:p>
    <w:p w14:paraId="6569197E">
      <w:pPr>
        <w:spacing w:line="540" w:lineRule="exact"/>
        <w:jc w:val="center"/>
        <w:rPr>
          <w:b/>
          <w:bCs/>
          <w:kern w:val="0"/>
          <w:sz w:val="24"/>
          <w:szCs w:val="24"/>
        </w:rPr>
      </w:pPr>
      <w:r>
        <w:rPr>
          <w:kern w:val="0"/>
          <w:sz w:val="24"/>
          <w:szCs w:val="24"/>
        </w:rPr>
        <w:br w:type="page"/>
      </w:r>
      <w:r>
        <w:rPr>
          <w:rFonts w:hint="eastAsia" w:eastAsia="方正小标宋_GBK"/>
          <w:kern w:val="0"/>
          <w:sz w:val="36"/>
          <w:szCs w:val="36"/>
        </w:rPr>
        <w:t>G227盐源县梅雨镇至盐井街道办段改建工程社会稳定性风险评估</w:t>
      </w:r>
      <w:r>
        <w:rPr>
          <w:rFonts w:eastAsia="方正小标宋_GBK"/>
          <w:kern w:val="0"/>
          <w:sz w:val="36"/>
          <w:szCs w:val="36"/>
        </w:rPr>
        <w:t>技术服务合同</w:t>
      </w:r>
    </w:p>
    <w:p w14:paraId="0C03D9FB">
      <w:pPr>
        <w:spacing w:line="540" w:lineRule="exact"/>
        <w:jc w:val="center"/>
        <w:rPr>
          <w:rFonts w:eastAsia="方正小标宋_GBK"/>
          <w:kern w:val="0"/>
          <w:sz w:val="36"/>
          <w:szCs w:val="36"/>
        </w:rPr>
      </w:pPr>
    </w:p>
    <w:p w14:paraId="0ACE388B">
      <w:pPr>
        <w:pStyle w:val="16"/>
        <w:ind w:left="900" w:hanging="480"/>
        <w:rPr>
          <w:sz w:val="24"/>
        </w:rPr>
      </w:pPr>
    </w:p>
    <w:p w14:paraId="245BF57A">
      <w:pPr>
        <w:spacing w:line="460" w:lineRule="exact"/>
        <w:ind w:firstLine="480" w:firstLineChars="200"/>
        <w:rPr>
          <w:rFonts w:eastAsia="仿宋_GB2312"/>
          <w:snapToGrid w:val="0"/>
          <w:kern w:val="0"/>
          <w:sz w:val="24"/>
          <w:szCs w:val="24"/>
        </w:rPr>
      </w:pPr>
      <w:r>
        <w:rPr>
          <w:rFonts w:eastAsia="仿宋_GB2312"/>
          <w:snapToGrid w:val="0"/>
          <w:kern w:val="0"/>
          <w:sz w:val="24"/>
          <w:szCs w:val="24"/>
        </w:rPr>
        <w:t>甲 方：四川省交通勘察设计研究院有限公司</w:t>
      </w:r>
    </w:p>
    <w:p w14:paraId="76E52002">
      <w:pPr>
        <w:spacing w:line="460" w:lineRule="exact"/>
        <w:ind w:firstLine="480" w:firstLineChars="200"/>
        <w:rPr>
          <w:rFonts w:eastAsia="仿宋_GB2312"/>
          <w:snapToGrid w:val="0"/>
          <w:kern w:val="0"/>
          <w:sz w:val="24"/>
          <w:szCs w:val="24"/>
        </w:rPr>
      </w:pPr>
      <w:r>
        <w:rPr>
          <w:rFonts w:eastAsia="仿宋_GB2312"/>
          <w:snapToGrid w:val="0"/>
          <w:kern w:val="0"/>
          <w:sz w:val="24"/>
          <w:szCs w:val="24"/>
        </w:rPr>
        <w:t xml:space="preserve">乙 方： </w:t>
      </w:r>
    </w:p>
    <w:p w14:paraId="4F09F2FF">
      <w:pPr>
        <w:spacing w:line="460" w:lineRule="exact"/>
        <w:ind w:firstLine="480" w:firstLineChars="200"/>
        <w:rPr>
          <w:rFonts w:eastAsia="仿宋_GB2312"/>
          <w:snapToGrid w:val="0"/>
          <w:kern w:val="0"/>
          <w:sz w:val="24"/>
          <w:szCs w:val="24"/>
        </w:rPr>
      </w:pPr>
      <w:r>
        <w:rPr>
          <w:rFonts w:eastAsia="仿宋_GB2312"/>
          <w:snapToGrid w:val="0"/>
          <w:kern w:val="0"/>
          <w:sz w:val="24"/>
          <w:szCs w:val="24"/>
        </w:rPr>
        <w:t>统一社会信用代码：</w:t>
      </w:r>
    </w:p>
    <w:p w14:paraId="4BBC0DA8">
      <w:pPr>
        <w:spacing w:line="460" w:lineRule="exact"/>
        <w:ind w:firstLine="480" w:firstLineChars="200"/>
        <w:rPr>
          <w:rFonts w:eastAsia="仿宋_GB2312"/>
          <w:snapToGrid w:val="0"/>
          <w:kern w:val="0"/>
          <w:sz w:val="24"/>
          <w:szCs w:val="24"/>
        </w:rPr>
      </w:pPr>
      <w:r>
        <w:rPr>
          <w:rFonts w:eastAsia="仿宋_GB2312"/>
          <w:snapToGrid w:val="0"/>
          <w:kern w:val="0"/>
          <w:sz w:val="24"/>
          <w:szCs w:val="24"/>
        </w:rPr>
        <w:t>资质等级及专业类别：</w:t>
      </w:r>
    </w:p>
    <w:p w14:paraId="0864CAE3">
      <w:pPr>
        <w:spacing w:line="460" w:lineRule="exact"/>
        <w:ind w:firstLine="480" w:firstLineChars="200"/>
        <w:rPr>
          <w:rFonts w:eastAsia="仿宋_GB2312"/>
          <w:snapToGrid w:val="0"/>
          <w:kern w:val="0"/>
          <w:sz w:val="24"/>
          <w:szCs w:val="24"/>
        </w:rPr>
      </w:pPr>
      <w:r>
        <w:rPr>
          <w:rFonts w:eastAsia="仿宋_GB2312"/>
          <w:snapToGrid w:val="0"/>
          <w:kern w:val="0"/>
          <w:sz w:val="24"/>
          <w:szCs w:val="24"/>
        </w:rPr>
        <w:t xml:space="preserve">资质证书有效期： </w:t>
      </w:r>
    </w:p>
    <w:p w14:paraId="1DC82CAD">
      <w:pPr>
        <w:spacing w:line="460" w:lineRule="exact"/>
        <w:ind w:firstLine="480" w:firstLineChars="200"/>
        <w:rPr>
          <w:rFonts w:eastAsia="仿宋_GB2312"/>
          <w:snapToGrid w:val="0"/>
          <w:kern w:val="0"/>
          <w:sz w:val="24"/>
          <w:szCs w:val="24"/>
        </w:rPr>
      </w:pPr>
      <w:r>
        <w:rPr>
          <w:rFonts w:eastAsia="仿宋_GB2312"/>
          <w:snapToGrid w:val="0"/>
          <w:kern w:val="0"/>
          <w:sz w:val="24"/>
          <w:szCs w:val="24"/>
        </w:rPr>
        <w:t xml:space="preserve">法定代表人姓名： </w:t>
      </w:r>
    </w:p>
    <w:p w14:paraId="2366A3E5">
      <w:pPr>
        <w:spacing w:line="460" w:lineRule="exact"/>
        <w:ind w:firstLine="480" w:firstLineChars="200"/>
        <w:rPr>
          <w:rFonts w:eastAsia="仿宋_GB2312"/>
          <w:snapToGrid w:val="0"/>
          <w:kern w:val="0"/>
          <w:sz w:val="24"/>
          <w:szCs w:val="24"/>
        </w:rPr>
      </w:pPr>
      <w:r>
        <w:rPr>
          <w:rFonts w:eastAsia="仿宋_GB2312"/>
          <w:snapToGrid w:val="0"/>
          <w:kern w:val="0"/>
          <w:sz w:val="24"/>
          <w:szCs w:val="24"/>
        </w:rPr>
        <w:t xml:space="preserve">项目负责人姓名： </w:t>
      </w:r>
    </w:p>
    <w:p w14:paraId="33AA40C3">
      <w:pPr>
        <w:spacing w:line="460" w:lineRule="exact"/>
        <w:ind w:firstLine="480" w:firstLineChars="200"/>
        <w:jc w:val="left"/>
        <w:rPr>
          <w:rFonts w:eastAsia="仿宋_GB2312"/>
          <w:snapToGrid w:val="0"/>
          <w:kern w:val="0"/>
          <w:sz w:val="24"/>
          <w:szCs w:val="24"/>
        </w:rPr>
      </w:pPr>
      <w:r>
        <w:rPr>
          <w:rFonts w:eastAsia="仿宋_GB2312"/>
          <w:snapToGrid w:val="0"/>
          <w:kern w:val="0"/>
          <w:sz w:val="24"/>
          <w:szCs w:val="24"/>
        </w:rPr>
        <w:t>依据《中华人民共和国民法典》、《中华人民共和国建筑法》及行业管理有关法律、法规和规章，遵循平等、自愿、公平和诚实信用的原则，鉴于甲方已承担</w:t>
      </w:r>
      <w:r>
        <w:rPr>
          <w:rFonts w:hint="eastAsia" w:eastAsia="仿宋_GB2312"/>
          <w:snapToGrid w:val="0"/>
          <w:sz w:val="24"/>
          <w:szCs w:val="24"/>
          <w:u w:val="single"/>
        </w:rPr>
        <w:t>G227盐源县梅雨镇至盐井街道办段改建工程</w:t>
      </w:r>
      <w:r>
        <w:rPr>
          <w:rFonts w:eastAsia="仿宋_GB2312"/>
          <w:snapToGrid w:val="0"/>
          <w:kern w:val="0"/>
          <w:sz w:val="24"/>
          <w:szCs w:val="24"/>
        </w:rPr>
        <w:t>的</w:t>
      </w:r>
      <w:r>
        <w:rPr>
          <w:rFonts w:eastAsia="仿宋_GB2312"/>
          <w:snapToGrid w:val="0"/>
          <w:kern w:val="0"/>
          <w:sz w:val="24"/>
          <w:szCs w:val="24"/>
          <w:u w:val="single"/>
        </w:rPr>
        <w:t>前期</w:t>
      </w:r>
      <w:r>
        <w:rPr>
          <w:rFonts w:eastAsia="仿宋_GB2312"/>
          <w:snapToGrid w:val="0"/>
          <w:kern w:val="0"/>
          <w:sz w:val="24"/>
          <w:szCs w:val="24"/>
        </w:rPr>
        <w:t>工作，经</w:t>
      </w:r>
      <w:bookmarkStart w:id="12" w:name="_Hlk82769871"/>
      <w:r>
        <w:rPr>
          <w:rFonts w:eastAsia="仿宋_GB2312"/>
          <w:snapToGrid w:val="0"/>
          <w:kern w:val="0"/>
          <w:sz w:val="24"/>
          <w:szCs w:val="24"/>
          <w:u w:val="single"/>
        </w:rPr>
        <w:sym w:font="Wingdings 2" w:char="0052"/>
      </w:r>
      <w:bookmarkEnd w:id="12"/>
      <w:r>
        <w:rPr>
          <w:rFonts w:eastAsia="仿宋_GB2312"/>
          <w:snapToGrid w:val="0"/>
          <w:kern w:val="0"/>
          <w:sz w:val="24"/>
          <w:szCs w:val="24"/>
          <w:u w:val="single"/>
        </w:rPr>
        <w:t>询价采购□公开招标</w:t>
      </w:r>
      <w:r>
        <w:rPr>
          <w:rFonts w:eastAsia="仿宋_GB2312"/>
          <w:snapToGrid w:val="0"/>
          <w:kern w:val="0"/>
          <w:sz w:val="24"/>
          <w:szCs w:val="24"/>
        </w:rPr>
        <w:t>，甲乙双方就</w:t>
      </w:r>
      <w:r>
        <w:rPr>
          <w:rFonts w:hint="eastAsia" w:eastAsia="仿宋_GB2312"/>
          <w:snapToGrid w:val="0"/>
          <w:kern w:val="0"/>
          <w:sz w:val="24"/>
          <w:szCs w:val="24"/>
          <w:u w:val="single"/>
        </w:rPr>
        <w:t>G227盐源县梅雨镇至盐井街道办段改建工程项社会稳定性风险评估</w:t>
      </w:r>
      <w:r>
        <w:rPr>
          <w:rFonts w:eastAsia="仿宋_GB2312"/>
          <w:snapToGrid w:val="0"/>
          <w:kern w:val="0"/>
          <w:sz w:val="24"/>
          <w:szCs w:val="24"/>
        </w:rPr>
        <w:t>技术服务事宜达成一致，订立本合同。</w:t>
      </w:r>
    </w:p>
    <w:p w14:paraId="25835800">
      <w:pPr>
        <w:pStyle w:val="85"/>
        <w:spacing w:line="436" w:lineRule="exact"/>
        <w:rPr>
          <w:rFonts w:ascii="Times New Roman" w:hAnsi="Times New Roman"/>
          <w:szCs w:val="24"/>
        </w:rPr>
      </w:pPr>
      <w:r>
        <w:rPr>
          <w:rFonts w:ascii="Times New Roman" w:hAnsi="Times New Roman"/>
          <w:snapToGrid w:val="0"/>
          <w:szCs w:val="24"/>
        </w:rPr>
        <w:t>第一条本合同签订依据</w:t>
      </w:r>
    </w:p>
    <w:p w14:paraId="3AD3C5B4">
      <w:pPr>
        <w:spacing w:line="460" w:lineRule="exact"/>
        <w:ind w:firstLine="480" w:firstLineChars="200"/>
        <w:jc w:val="left"/>
        <w:rPr>
          <w:rFonts w:eastAsia="仿宋_GB2312"/>
          <w:snapToGrid w:val="0"/>
          <w:kern w:val="0"/>
          <w:sz w:val="24"/>
          <w:szCs w:val="24"/>
        </w:rPr>
      </w:pPr>
      <w:r>
        <w:rPr>
          <w:rFonts w:eastAsia="仿宋_GB2312"/>
          <w:snapToGrid w:val="0"/>
          <w:kern w:val="0"/>
          <w:sz w:val="24"/>
          <w:szCs w:val="24"/>
        </w:rPr>
        <w:t>1.1《中华人民共和国民法典》</w:t>
      </w:r>
      <w:r>
        <w:rPr>
          <w:rFonts w:hint="eastAsia" w:eastAsia="仿宋_GB2312"/>
          <w:snapToGrid w:val="0"/>
          <w:kern w:val="0"/>
          <w:sz w:val="24"/>
          <w:szCs w:val="24"/>
        </w:rPr>
        <w:t>、</w:t>
      </w:r>
      <w:r>
        <w:rPr>
          <w:rFonts w:eastAsia="仿宋_GB2312"/>
          <w:snapToGrid w:val="0"/>
          <w:kern w:val="0"/>
          <w:sz w:val="24"/>
          <w:szCs w:val="24"/>
        </w:rPr>
        <w:t>《中华人民共和国建筑法》</w:t>
      </w:r>
      <w:r>
        <w:rPr>
          <w:rFonts w:hint="eastAsia" w:eastAsia="仿宋_GB2312"/>
          <w:snapToGrid w:val="0"/>
          <w:kern w:val="0"/>
          <w:sz w:val="24"/>
          <w:szCs w:val="24"/>
        </w:rPr>
        <w:t>、</w:t>
      </w:r>
      <w:r>
        <w:rPr>
          <w:rFonts w:eastAsia="仿宋_GB2312"/>
          <w:snapToGrid w:val="0"/>
          <w:kern w:val="0"/>
          <w:sz w:val="24"/>
          <w:szCs w:val="24"/>
        </w:rPr>
        <w:t>《建设工程勘察设计管理条例》</w:t>
      </w:r>
      <w:r>
        <w:rPr>
          <w:rFonts w:hint="eastAsia" w:eastAsia="仿宋_GB2312"/>
          <w:snapToGrid w:val="0"/>
          <w:kern w:val="0"/>
          <w:sz w:val="24"/>
          <w:szCs w:val="24"/>
        </w:rPr>
        <w:t>、</w:t>
      </w:r>
      <w:r>
        <w:rPr>
          <w:rFonts w:eastAsia="仿宋_GB2312"/>
          <w:snapToGrid w:val="0"/>
          <w:kern w:val="0"/>
          <w:sz w:val="24"/>
          <w:szCs w:val="24"/>
        </w:rPr>
        <w:t>《安全生产法》和《四川省安全生产条例》等。</w:t>
      </w:r>
    </w:p>
    <w:p w14:paraId="69544BBA">
      <w:pPr>
        <w:spacing w:line="460" w:lineRule="exact"/>
        <w:ind w:firstLine="480" w:firstLineChars="200"/>
        <w:jc w:val="left"/>
        <w:rPr>
          <w:rFonts w:eastAsia="仿宋_GB2312"/>
          <w:snapToGrid w:val="0"/>
          <w:kern w:val="0"/>
          <w:sz w:val="24"/>
          <w:szCs w:val="24"/>
        </w:rPr>
      </w:pPr>
      <w:r>
        <w:rPr>
          <w:rFonts w:eastAsia="仿宋_GB2312"/>
          <w:snapToGrid w:val="0"/>
          <w:kern w:val="0"/>
          <w:sz w:val="24"/>
          <w:szCs w:val="24"/>
        </w:rPr>
        <w:t>1.2国家及地方、行业有关本专业的法律、法规及相关技术标准和要求。</w:t>
      </w:r>
    </w:p>
    <w:p w14:paraId="61EA0765">
      <w:pPr>
        <w:spacing w:line="460" w:lineRule="exact"/>
        <w:ind w:firstLine="480" w:firstLineChars="200"/>
        <w:jc w:val="left"/>
        <w:rPr>
          <w:rFonts w:eastAsia="仿宋_GB2312"/>
          <w:snapToGrid w:val="0"/>
          <w:kern w:val="0"/>
          <w:sz w:val="24"/>
          <w:szCs w:val="24"/>
        </w:rPr>
      </w:pPr>
      <w:r>
        <w:rPr>
          <w:rFonts w:eastAsia="仿宋_GB2312"/>
          <w:snapToGrid w:val="0"/>
          <w:kern w:val="0"/>
          <w:sz w:val="24"/>
          <w:szCs w:val="24"/>
        </w:rPr>
        <w:t>1.3建设工程批准文件。</w:t>
      </w:r>
    </w:p>
    <w:p w14:paraId="6A2A8BF3">
      <w:pPr>
        <w:pStyle w:val="85"/>
        <w:spacing w:line="436" w:lineRule="exact"/>
        <w:rPr>
          <w:rFonts w:ascii="Times New Roman" w:hAnsi="Times New Roman"/>
          <w:snapToGrid w:val="0"/>
          <w:szCs w:val="24"/>
        </w:rPr>
      </w:pPr>
      <w:r>
        <w:rPr>
          <w:rFonts w:ascii="Times New Roman" w:hAnsi="Times New Roman"/>
          <w:snapToGrid w:val="0"/>
          <w:szCs w:val="24"/>
        </w:rPr>
        <w:t>第二条合同文件的优先次序</w:t>
      </w:r>
    </w:p>
    <w:p w14:paraId="7D47D672">
      <w:pPr>
        <w:snapToGrid w:val="0"/>
        <w:spacing w:line="436" w:lineRule="exact"/>
        <w:ind w:firstLine="480" w:firstLineChars="200"/>
        <w:rPr>
          <w:rFonts w:eastAsia="仿宋_GB2312"/>
          <w:snapToGrid w:val="0"/>
          <w:kern w:val="0"/>
          <w:sz w:val="24"/>
          <w:szCs w:val="24"/>
        </w:rPr>
      </w:pPr>
      <w:r>
        <w:rPr>
          <w:rFonts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14:paraId="47FAC634">
      <w:pPr>
        <w:snapToGrid w:val="0"/>
        <w:spacing w:line="436" w:lineRule="exact"/>
        <w:ind w:firstLine="480" w:firstLineChars="200"/>
        <w:rPr>
          <w:rFonts w:eastAsia="仿宋_GB2312"/>
          <w:snapToGrid w:val="0"/>
          <w:kern w:val="0"/>
          <w:sz w:val="24"/>
          <w:szCs w:val="24"/>
        </w:rPr>
      </w:pPr>
      <w:r>
        <w:rPr>
          <w:rFonts w:eastAsia="仿宋_GB2312"/>
          <w:snapToGrid w:val="0"/>
          <w:kern w:val="0"/>
          <w:sz w:val="24"/>
          <w:szCs w:val="24"/>
        </w:rPr>
        <w:t>2.1合同协议书及其附件</w:t>
      </w:r>
    </w:p>
    <w:p w14:paraId="7A929D37">
      <w:pPr>
        <w:snapToGrid w:val="0"/>
        <w:spacing w:line="436" w:lineRule="exact"/>
        <w:ind w:firstLine="480" w:firstLineChars="200"/>
        <w:rPr>
          <w:rFonts w:eastAsia="仿宋_GB2312"/>
          <w:snapToGrid w:val="0"/>
          <w:kern w:val="0"/>
          <w:sz w:val="24"/>
          <w:szCs w:val="24"/>
        </w:rPr>
      </w:pPr>
      <w:r>
        <w:rPr>
          <w:rFonts w:eastAsia="仿宋_GB2312"/>
          <w:snapToGrid w:val="0"/>
          <w:kern w:val="0"/>
          <w:sz w:val="24"/>
          <w:szCs w:val="24"/>
        </w:rPr>
        <w:t>2.2 工作通知单</w:t>
      </w:r>
    </w:p>
    <w:p w14:paraId="65A64F7F">
      <w:pPr>
        <w:snapToGrid w:val="0"/>
        <w:spacing w:line="436" w:lineRule="exact"/>
        <w:ind w:firstLine="480" w:firstLineChars="200"/>
        <w:rPr>
          <w:rFonts w:eastAsia="仿宋_GB2312"/>
          <w:snapToGrid w:val="0"/>
          <w:kern w:val="0"/>
          <w:sz w:val="24"/>
          <w:szCs w:val="24"/>
        </w:rPr>
      </w:pPr>
      <w:r>
        <w:rPr>
          <w:rFonts w:eastAsia="仿宋_GB2312"/>
          <w:snapToGrid w:val="0"/>
          <w:kern w:val="0"/>
          <w:sz w:val="24"/>
          <w:szCs w:val="24"/>
        </w:rPr>
        <w:t>2.3甲方要求及委托书</w:t>
      </w:r>
    </w:p>
    <w:p w14:paraId="3844B98B">
      <w:pPr>
        <w:snapToGrid w:val="0"/>
        <w:spacing w:line="436" w:lineRule="exact"/>
        <w:ind w:firstLine="480" w:firstLineChars="200"/>
        <w:rPr>
          <w:rFonts w:eastAsia="仿宋_GB2312"/>
          <w:snapToGrid w:val="0"/>
          <w:kern w:val="0"/>
          <w:sz w:val="24"/>
          <w:szCs w:val="24"/>
        </w:rPr>
      </w:pPr>
      <w:r>
        <w:rPr>
          <w:rFonts w:eastAsia="仿宋_GB2312"/>
          <w:snapToGrid w:val="0"/>
          <w:kern w:val="0"/>
          <w:sz w:val="24"/>
          <w:szCs w:val="24"/>
        </w:rPr>
        <w:t>2.4报价文件</w:t>
      </w:r>
    </w:p>
    <w:p w14:paraId="3F8ECD62">
      <w:pPr>
        <w:snapToGrid w:val="0"/>
        <w:spacing w:line="436" w:lineRule="exact"/>
        <w:ind w:firstLine="480" w:firstLineChars="200"/>
        <w:rPr>
          <w:rFonts w:eastAsia="仿宋_GB2312"/>
          <w:snapToGrid w:val="0"/>
          <w:kern w:val="0"/>
          <w:sz w:val="24"/>
          <w:szCs w:val="24"/>
        </w:rPr>
      </w:pPr>
      <w:r>
        <w:rPr>
          <w:rFonts w:eastAsia="仿宋_GB2312"/>
          <w:snapToGrid w:val="0"/>
          <w:kern w:val="0"/>
          <w:sz w:val="24"/>
          <w:szCs w:val="24"/>
        </w:rPr>
        <w:t>2.5询价问价</w:t>
      </w:r>
    </w:p>
    <w:p w14:paraId="6469F1CE">
      <w:pPr>
        <w:pStyle w:val="85"/>
        <w:spacing w:line="436" w:lineRule="exact"/>
        <w:rPr>
          <w:rFonts w:ascii="Times New Roman" w:hAnsi="Times New Roman"/>
          <w:kern w:val="0"/>
          <w:szCs w:val="24"/>
        </w:rPr>
      </w:pPr>
      <w:r>
        <w:rPr>
          <w:rFonts w:ascii="Times New Roman" w:hAnsi="Times New Roman"/>
          <w:snapToGrid w:val="0"/>
          <w:kern w:val="0"/>
          <w:szCs w:val="24"/>
        </w:rPr>
        <w:t>第三条</w:t>
      </w:r>
      <w:r>
        <w:rPr>
          <w:rFonts w:ascii="Times New Roman" w:hAnsi="Times New Roman"/>
          <w:snapToGrid w:val="0"/>
          <w:szCs w:val="24"/>
        </w:rPr>
        <w:t>本合同项目概况</w:t>
      </w:r>
    </w:p>
    <w:p w14:paraId="4F6E576F">
      <w:pPr>
        <w:snapToGrid w:val="0"/>
        <w:spacing w:line="436" w:lineRule="exact"/>
        <w:ind w:firstLine="480" w:firstLineChars="200"/>
        <w:rPr>
          <w:rFonts w:eastAsia="仿宋_GB2312"/>
          <w:snapToGrid w:val="0"/>
          <w:kern w:val="0"/>
          <w:sz w:val="24"/>
          <w:szCs w:val="24"/>
        </w:rPr>
      </w:pPr>
      <w:r>
        <w:rPr>
          <w:rFonts w:hint="eastAsia" w:ascii="仿宋_GB2312" w:hAnsi="仿宋_GB2312" w:eastAsia="仿宋_GB2312" w:cs="仿宋_GB2312"/>
          <w:snapToGrid w:val="0"/>
          <w:kern w:val="0"/>
          <w:sz w:val="24"/>
          <w:szCs w:val="24"/>
        </w:rPr>
        <w:t>G227盐源县梅雨镇至盐井街道办段改建工程，位于凉山彝族自治州盐源县境内，拟采用一级公路标准进行建设，设计时速60km/h，路基宽度20.0m。路线起于G227、G348共线段与攀盐高速梅雨互通连接线交叉处，止于盐源线盐井街道泸沽湖大道与润盐大道交叉转盘处，路线全长约8.21公里，估算总投资约3.62亿元。</w:t>
      </w:r>
      <w:r>
        <w:rPr>
          <w:rFonts w:eastAsia="仿宋_GB2312"/>
          <w:snapToGrid w:val="0"/>
          <w:kern w:val="0"/>
          <w:sz w:val="24"/>
          <w:szCs w:val="24"/>
        </w:rPr>
        <w:t xml:space="preserve"> </w:t>
      </w:r>
    </w:p>
    <w:p w14:paraId="571D10DE">
      <w:pPr>
        <w:pStyle w:val="85"/>
        <w:spacing w:line="436" w:lineRule="exact"/>
        <w:rPr>
          <w:rFonts w:ascii="Times New Roman" w:hAnsi="Times New Roman"/>
          <w:snapToGrid w:val="0"/>
          <w:kern w:val="0"/>
          <w:szCs w:val="24"/>
        </w:rPr>
      </w:pPr>
      <w:r>
        <w:rPr>
          <w:rFonts w:ascii="Times New Roman" w:hAnsi="Times New Roman"/>
          <w:snapToGrid w:val="0"/>
          <w:szCs w:val="24"/>
        </w:rPr>
        <w:t>第四条 工作内容和</w:t>
      </w:r>
      <w:r>
        <w:rPr>
          <w:rFonts w:ascii="Times New Roman" w:hAnsi="Times New Roman"/>
          <w:snapToGrid w:val="0"/>
          <w:kern w:val="0"/>
          <w:szCs w:val="24"/>
        </w:rPr>
        <w:t>质量要求</w:t>
      </w:r>
    </w:p>
    <w:p w14:paraId="111D02CC">
      <w:pPr>
        <w:snapToGrid w:val="0"/>
        <w:spacing w:line="436" w:lineRule="exact"/>
        <w:ind w:firstLine="480" w:firstLineChars="200"/>
        <w:rPr>
          <w:rFonts w:eastAsia="仿宋_GB2312"/>
          <w:snapToGrid w:val="0"/>
          <w:kern w:val="0"/>
          <w:sz w:val="24"/>
          <w:szCs w:val="24"/>
        </w:rPr>
      </w:pPr>
      <w:r>
        <w:rPr>
          <w:rFonts w:eastAsia="仿宋_GB2312"/>
          <w:snapToGrid w:val="0"/>
          <w:kern w:val="0"/>
          <w:sz w:val="24"/>
          <w:szCs w:val="24"/>
        </w:rPr>
        <w:t>4.1乙方的工作内容为：</w:t>
      </w:r>
      <w:r>
        <w:rPr>
          <w:rFonts w:hint="eastAsia" w:eastAsia="仿宋_GB2312"/>
          <w:snapToGrid w:val="0"/>
          <w:kern w:val="0"/>
          <w:sz w:val="24"/>
          <w:szCs w:val="24"/>
        </w:rPr>
        <w:t>完成G227盐源县梅雨镇至盐井街道办段改建工程社会稳定性风险评估报告编制并通过专家评审。</w:t>
      </w:r>
    </w:p>
    <w:p w14:paraId="21010009">
      <w:pPr>
        <w:snapToGrid w:val="0"/>
        <w:spacing w:line="436" w:lineRule="exact"/>
        <w:ind w:firstLine="480" w:firstLineChars="200"/>
        <w:rPr>
          <w:rFonts w:eastAsia="仿宋_GB2312"/>
          <w:snapToGrid w:val="0"/>
          <w:kern w:val="0"/>
          <w:sz w:val="24"/>
          <w:szCs w:val="24"/>
        </w:rPr>
      </w:pPr>
      <w:r>
        <w:rPr>
          <w:rFonts w:eastAsia="仿宋_GB2312"/>
          <w:snapToGrid w:val="0"/>
          <w:kern w:val="0"/>
          <w:sz w:val="24"/>
          <w:szCs w:val="24"/>
        </w:rPr>
        <w:t>4.2乙方提供执行的技术标准应满足以下规范性文件的规定：</w:t>
      </w:r>
    </w:p>
    <w:p w14:paraId="3E6B2E63">
      <w:pPr>
        <w:pStyle w:val="7"/>
        <w:snapToGrid w:val="0"/>
        <w:spacing w:line="436" w:lineRule="exact"/>
      </w:pPr>
      <w:r>
        <w:t xml:space="preserve">  </w:t>
      </w:r>
      <w:r>
        <w:rPr>
          <w:rFonts w:eastAsia="仿宋_GB2312"/>
          <w:snapToGrid w:val="0"/>
          <w:kern w:val="0"/>
        </w:rPr>
        <w:t xml:space="preserve">  4.2.1 国家、省有关法律、法规规定。</w:t>
      </w:r>
    </w:p>
    <w:p w14:paraId="30DF72FE">
      <w:pPr>
        <w:snapToGrid w:val="0"/>
        <w:spacing w:line="436" w:lineRule="exact"/>
        <w:ind w:firstLine="480" w:firstLineChars="200"/>
        <w:rPr>
          <w:rFonts w:eastAsia="仿宋_GB2312"/>
          <w:snapToGrid w:val="0"/>
          <w:kern w:val="0"/>
          <w:sz w:val="24"/>
          <w:szCs w:val="24"/>
          <w:highlight w:val="none"/>
        </w:rPr>
      </w:pPr>
      <w:r>
        <w:rPr>
          <w:rFonts w:eastAsia="仿宋_GB2312"/>
          <w:snapToGrid w:val="0"/>
          <w:kern w:val="0"/>
          <w:sz w:val="24"/>
          <w:szCs w:val="24"/>
          <w:highlight w:val="none"/>
        </w:rPr>
        <w:t>4.3</w:t>
      </w:r>
      <w:r>
        <w:rPr>
          <w:rFonts w:hint="eastAsia" w:eastAsia="仿宋_GB2312"/>
          <w:snapToGrid w:val="0"/>
          <w:kern w:val="0"/>
          <w:sz w:val="24"/>
          <w:szCs w:val="24"/>
          <w:highlight w:val="none"/>
        </w:rPr>
        <w:t>合同履行中，乙方应视主管部门审批要求在营业执照经营范围内增加（或补充）“社会稳定风险评估”类”，乙方提供的成果文件质量应通过专家评审。</w:t>
      </w:r>
    </w:p>
    <w:p w14:paraId="074B4AC0">
      <w:pPr>
        <w:pStyle w:val="85"/>
        <w:spacing w:line="436" w:lineRule="exact"/>
        <w:rPr>
          <w:rFonts w:ascii="Times New Roman" w:hAnsi="Times New Roman"/>
          <w:snapToGrid w:val="0"/>
          <w:szCs w:val="24"/>
          <w:highlight w:val="none"/>
        </w:rPr>
      </w:pPr>
      <w:r>
        <w:rPr>
          <w:rFonts w:ascii="Times New Roman" w:hAnsi="Times New Roman"/>
          <w:snapToGrid w:val="0"/>
          <w:szCs w:val="24"/>
          <w:highlight w:val="none"/>
        </w:rPr>
        <w:t>第五条 甲方向乙方提交的有关基础资料、文件及时间</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4394"/>
        <w:gridCol w:w="1418"/>
        <w:gridCol w:w="791"/>
      </w:tblGrid>
      <w:tr w14:paraId="1EA57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tcPr>
          <w:p w14:paraId="6E7F5E5F">
            <w:pPr>
              <w:snapToGrid w:val="0"/>
              <w:spacing w:line="436" w:lineRule="exact"/>
              <w:jc w:val="center"/>
              <w:rPr>
                <w:rFonts w:eastAsia="仿宋_GB2312"/>
                <w:snapToGrid w:val="0"/>
                <w:kern w:val="0"/>
                <w:sz w:val="24"/>
                <w:szCs w:val="24"/>
                <w:highlight w:val="none"/>
              </w:rPr>
            </w:pPr>
            <w:r>
              <w:rPr>
                <w:rFonts w:eastAsia="仿宋_GB2312"/>
                <w:snapToGrid w:val="0"/>
                <w:kern w:val="0"/>
                <w:sz w:val="24"/>
                <w:szCs w:val="24"/>
                <w:highlight w:val="none"/>
              </w:rPr>
              <w:t>序号</w:t>
            </w:r>
          </w:p>
        </w:tc>
        <w:tc>
          <w:tcPr>
            <w:tcW w:w="4394" w:type="dxa"/>
            <w:tcBorders>
              <w:top w:val="single" w:color="auto" w:sz="4" w:space="0"/>
              <w:left w:val="single" w:color="auto" w:sz="4" w:space="0"/>
              <w:bottom w:val="single" w:color="auto" w:sz="4" w:space="0"/>
              <w:right w:val="single" w:color="auto" w:sz="4" w:space="0"/>
            </w:tcBorders>
          </w:tcPr>
          <w:p w14:paraId="27544C50">
            <w:pPr>
              <w:snapToGrid w:val="0"/>
              <w:spacing w:line="436" w:lineRule="exact"/>
              <w:jc w:val="center"/>
              <w:rPr>
                <w:rFonts w:eastAsia="仿宋_GB2312"/>
                <w:snapToGrid w:val="0"/>
                <w:kern w:val="0"/>
                <w:sz w:val="24"/>
                <w:szCs w:val="24"/>
                <w:highlight w:val="none"/>
              </w:rPr>
            </w:pPr>
            <w:r>
              <w:rPr>
                <w:rFonts w:eastAsia="仿宋_GB2312"/>
                <w:snapToGrid w:val="0"/>
                <w:kern w:val="0"/>
                <w:sz w:val="24"/>
                <w:szCs w:val="24"/>
                <w:highlight w:val="none"/>
              </w:rPr>
              <w:t>文件名称</w:t>
            </w:r>
          </w:p>
        </w:tc>
        <w:tc>
          <w:tcPr>
            <w:tcW w:w="1418" w:type="dxa"/>
            <w:tcBorders>
              <w:top w:val="single" w:color="auto" w:sz="4" w:space="0"/>
              <w:left w:val="single" w:color="auto" w:sz="4" w:space="0"/>
              <w:bottom w:val="single" w:color="auto" w:sz="4" w:space="0"/>
              <w:right w:val="single" w:color="auto" w:sz="4" w:space="0"/>
            </w:tcBorders>
          </w:tcPr>
          <w:p w14:paraId="68005ED2">
            <w:pPr>
              <w:snapToGrid w:val="0"/>
              <w:spacing w:line="436" w:lineRule="exact"/>
              <w:jc w:val="center"/>
              <w:rPr>
                <w:rFonts w:eastAsia="仿宋_GB2312"/>
                <w:snapToGrid w:val="0"/>
                <w:kern w:val="0"/>
                <w:sz w:val="24"/>
                <w:szCs w:val="24"/>
                <w:highlight w:val="none"/>
              </w:rPr>
            </w:pPr>
            <w:r>
              <w:rPr>
                <w:rFonts w:eastAsia="仿宋_GB2312"/>
                <w:snapToGrid w:val="0"/>
                <w:kern w:val="0"/>
                <w:sz w:val="24"/>
                <w:szCs w:val="24"/>
                <w:highlight w:val="none"/>
              </w:rPr>
              <w:t>提交时间</w:t>
            </w:r>
          </w:p>
        </w:tc>
        <w:tc>
          <w:tcPr>
            <w:tcW w:w="791" w:type="dxa"/>
            <w:tcBorders>
              <w:top w:val="single" w:color="auto" w:sz="4" w:space="0"/>
              <w:left w:val="single" w:color="auto" w:sz="4" w:space="0"/>
              <w:bottom w:val="single" w:color="auto" w:sz="4" w:space="0"/>
              <w:right w:val="single" w:color="auto" w:sz="4" w:space="0"/>
            </w:tcBorders>
          </w:tcPr>
          <w:p w14:paraId="71427C3F">
            <w:pPr>
              <w:snapToGrid w:val="0"/>
              <w:spacing w:line="436" w:lineRule="exact"/>
              <w:jc w:val="center"/>
              <w:rPr>
                <w:rFonts w:eastAsia="仿宋_GB2312"/>
                <w:snapToGrid w:val="0"/>
                <w:kern w:val="0"/>
                <w:sz w:val="24"/>
                <w:szCs w:val="24"/>
                <w:highlight w:val="none"/>
              </w:rPr>
            </w:pPr>
            <w:r>
              <w:rPr>
                <w:rFonts w:eastAsia="仿宋_GB2312"/>
                <w:snapToGrid w:val="0"/>
                <w:kern w:val="0"/>
                <w:sz w:val="24"/>
                <w:szCs w:val="24"/>
                <w:highlight w:val="none"/>
              </w:rPr>
              <w:t>备注</w:t>
            </w:r>
          </w:p>
        </w:tc>
      </w:tr>
      <w:tr w14:paraId="6A26B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vAlign w:val="center"/>
          </w:tcPr>
          <w:p w14:paraId="4C74FBD8">
            <w:pPr>
              <w:spacing w:line="436" w:lineRule="exact"/>
              <w:jc w:val="center"/>
              <w:rPr>
                <w:rFonts w:eastAsia="仿宋_GB2312"/>
                <w:snapToGrid w:val="0"/>
                <w:kern w:val="0"/>
                <w:sz w:val="24"/>
                <w:szCs w:val="24"/>
                <w:highlight w:val="none"/>
              </w:rPr>
            </w:pPr>
            <w:r>
              <w:rPr>
                <w:rFonts w:eastAsia="仿宋_GB2312"/>
                <w:snapToGrid w:val="0"/>
                <w:kern w:val="0"/>
                <w:sz w:val="24"/>
                <w:szCs w:val="24"/>
                <w:highlight w:val="none"/>
              </w:rPr>
              <w:t>1</w:t>
            </w:r>
          </w:p>
        </w:tc>
        <w:tc>
          <w:tcPr>
            <w:tcW w:w="4394" w:type="dxa"/>
            <w:tcBorders>
              <w:top w:val="single" w:color="auto" w:sz="4" w:space="0"/>
              <w:left w:val="single" w:color="auto" w:sz="4" w:space="0"/>
              <w:bottom w:val="single" w:color="auto" w:sz="4" w:space="0"/>
              <w:right w:val="single" w:color="auto" w:sz="4" w:space="0"/>
            </w:tcBorders>
          </w:tcPr>
          <w:p w14:paraId="3EEE7745">
            <w:pPr>
              <w:spacing w:line="436" w:lineRule="exact"/>
              <w:jc w:val="center"/>
              <w:rPr>
                <w:rFonts w:eastAsia="仿宋_GB2312"/>
                <w:snapToGrid w:val="0"/>
                <w:kern w:val="0"/>
                <w:sz w:val="24"/>
                <w:szCs w:val="24"/>
                <w:highlight w:val="none"/>
              </w:rPr>
            </w:pPr>
            <w:r>
              <w:rPr>
                <w:rFonts w:hint="eastAsia" w:eastAsia="仿宋_GB2312"/>
                <w:snapToGrid w:val="0"/>
                <w:kern w:val="0"/>
                <w:sz w:val="24"/>
                <w:szCs w:val="24"/>
                <w:highlight w:val="none"/>
              </w:rPr>
              <w:t>工可报告图册、社稳报告及其他所需资料</w:t>
            </w:r>
          </w:p>
        </w:tc>
        <w:tc>
          <w:tcPr>
            <w:tcW w:w="1418" w:type="dxa"/>
            <w:tcBorders>
              <w:top w:val="single" w:color="auto" w:sz="4" w:space="0"/>
              <w:left w:val="single" w:color="auto" w:sz="4" w:space="0"/>
              <w:bottom w:val="single" w:color="auto" w:sz="4" w:space="0"/>
              <w:right w:val="single" w:color="auto" w:sz="4" w:space="0"/>
            </w:tcBorders>
            <w:vAlign w:val="center"/>
          </w:tcPr>
          <w:p w14:paraId="5D6257D3">
            <w:pPr>
              <w:spacing w:line="436" w:lineRule="exact"/>
              <w:jc w:val="center"/>
              <w:rPr>
                <w:rFonts w:eastAsia="仿宋_GB2312"/>
                <w:snapToGrid w:val="0"/>
                <w:kern w:val="0"/>
                <w:sz w:val="24"/>
                <w:szCs w:val="24"/>
                <w:highlight w:val="none"/>
              </w:rPr>
            </w:pPr>
            <w:r>
              <w:rPr>
                <w:rFonts w:eastAsia="仿宋_GB2312"/>
                <w:snapToGrid w:val="0"/>
                <w:kern w:val="0"/>
                <w:sz w:val="24"/>
                <w:szCs w:val="24"/>
                <w:highlight w:val="none"/>
              </w:rPr>
              <w:t>按需提交</w:t>
            </w:r>
          </w:p>
        </w:tc>
        <w:tc>
          <w:tcPr>
            <w:tcW w:w="791" w:type="dxa"/>
            <w:tcBorders>
              <w:top w:val="single" w:color="auto" w:sz="4" w:space="0"/>
              <w:left w:val="single" w:color="auto" w:sz="4" w:space="0"/>
              <w:bottom w:val="single" w:color="auto" w:sz="4" w:space="0"/>
              <w:right w:val="single" w:color="auto" w:sz="4" w:space="0"/>
            </w:tcBorders>
            <w:vAlign w:val="center"/>
          </w:tcPr>
          <w:p w14:paraId="20D0179D">
            <w:pPr>
              <w:spacing w:line="436" w:lineRule="exact"/>
              <w:jc w:val="center"/>
              <w:rPr>
                <w:rFonts w:eastAsia="仿宋_GB2312"/>
                <w:snapToGrid w:val="0"/>
                <w:kern w:val="0"/>
                <w:sz w:val="24"/>
                <w:szCs w:val="24"/>
                <w:highlight w:val="none"/>
              </w:rPr>
            </w:pPr>
          </w:p>
        </w:tc>
      </w:tr>
    </w:tbl>
    <w:p w14:paraId="69BAA0CA">
      <w:pPr>
        <w:pStyle w:val="85"/>
        <w:spacing w:line="460" w:lineRule="exact"/>
        <w:rPr>
          <w:rFonts w:ascii="Times New Roman" w:hAnsi="Times New Roman"/>
          <w:snapToGrid w:val="0"/>
          <w:szCs w:val="24"/>
          <w:highlight w:val="none"/>
        </w:rPr>
      </w:pPr>
      <w:r>
        <w:rPr>
          <w:rFonts w:ascii="Times New Roman" w:hAnsi="Times New Roman"/>
          <w:snapToGrid w:val="0"/>
          <w:szCs w:val="24"/>
          <w:highlight w:val="none"/>
        </w:rPr>
        <w:t>第六条 乙方向甲方交付的成果、份数、地点及时间</w:t>
      </w:r>
    </w:p>
    <w:p w14:paraId="37B74837">
      <w:pPr>
        <w:spacing w:line="460" w:lineRule="exact"/>
        <w:ind w:firstLine="480" w:firstLineChars="200"/>
        <w:rPr>
          <w:rFonts w:eastAsia="仿宋_GB2312"/>
          <w:snapToGrid w:val="0"/>
          <w:kern w:val="0"/>
          <w:sz w:val="24"/>
          <w:szCs w:val="24"/>
          <w:highlight w:val="none"/>
        </w:rPr>
      </w:pPr>
      <w:r>
        <w:rPr>
          <w:rFonts w:hint="eastAsia" w:eastAsia="仿宋_GB2312"/>
          <w:snapToGrid w:val="0"/>
          <w:kern w:val="0"/>
          <w:sz w:val="24"/>
          <w:szCs w:val="24"/>
          <w:highlight w:val="none"/>
        </w:rPr>
        <w:t>6.1 乙方向甲方交付的成果文件为4.1所承担内容的成果，其中，正式成果文件纸质版</w:t>
      </w:r>
      <w:r>
        <w:rPr>
          <w:rFonts w:hint="eastAsia" w:eastAsia="仿宋_GB2312"/>
          <w:snapToGrid w:val="0"/>
          <w:kern w:val="0"/>
          <w:sz w:val="24"/>
          <w:szCs w:val="24"/>
          <w:highlight w:val="none"/>
          <w:u w:val="single"/>
        </w:rPr>
        <w:t xml:space="preserve"> </w:t>
      </w:r>
      <w:r>
        <w:rPr>
          <w:rFonts w:eastAsia="仿宋_GB2312"/>
          <w:snapToGrid w:val="0"/>
          <w:kern w:val="0"/>
          <w:sz w:val="24"/>
          <w:szCs w:val="24"/>
          <w:highlight w:val="none"/>
          <w:u w:val="single"/>
        </w:rPr>
        <w:t>4</w:t>
      </w:r>
      <w:r>
        <w:rPr>
          <w:rFonts w:hint="eastAsia" w:eastAsia="仿宋_GB2312"/>
          <w:snapToGrid w:val="0"/>
          <w:kern w:val="0"/>
          <w:sz w:val="24"/>
          <w:szCs w:val="24"/>
          <w:highlight w:val="none"/>
          <w:u w:val="single"/>
        </w:rPr>
        <w:t xml:space="preserve"> </w:t>
      </w:r>
      <w:r>
        <w:rPr>
          <w:rFonts w:hint="eastAsia" w:eastAsia="仿宋_GB2312"/>
          <w:snapToGrid w:val="0"/>
          <w:kern w:val="0"/>
          <w:sz w:val="24"/>
          <w:szCs w:val="24"/>
          <w:highlight w:val="none"/>
        </w:rPr>
        <w:t>套，可编辑电子成果文件</w:t>
      </w:r>
      <w:r>
        <w:rPr>
          <w:rFonts w:hint="eastAsia" w:eastAsia="仿宋_GB2312"/>
          <w:snapToGrid w:val="0"/>
          <w:kern w:val="0"/>
          <w:sz w:val="24"/>
          <w:szCs w:val="24"/>
          <w:highlight w:val="none"/>
          <w:u w:val="single"/>
        </w:rPr>
        <w:t xml:space="preserve"> </w:t>
      </w:r>
      <w:r>
        <w:rPr>
          <w:rFonts w:eastAsia="仿宋_GB2312"/>
          <w:snapToGrid w:val="0"/>
          <w:kern w:val="0"/>
          <w:sz w:val="24"/>
          <w:szCs w:val="24"/>
          <w:highlight w:val="none"/>
          <w:u w:val="single"/>
        </w:rPr>
        <w:t>1</w:t>
      </w:r>
      <w:r>
        <w:rPr>
          <w:rFonts w:hint="eastAsia" w:eastAsia="仿宋_GB2312"/>
          <w:snapToGrid w:val="0"/>
          <w:kern w:val="0"/>
          <w:sz w:val="24"/>
          <w:szCs w:val="24"/>
          <w:highlight w:val="none"/>
          <w:u w:val="single"/>
        </w:rPr>
        <w:t xml:space="preserve"> </w:t>
      </w:r>
      <w:r>
        <w:rPr>
          <w:rFonts w:hint="eastAsia" w:eastAsia="仿宋_GB2312"/>
          <w:snapToGrid w:val="0"/>
          <w:kern w:val="0"/>
          <w:sz w:val="24"/>
          <w:szCs w:val="24"/>
          <w:highlight w:val="none"/>
        </w:rPr>
        <w:t>套。</w:t>
      </w:r>
    </w:p>
    <w:p w14:paraId="0D5A2FDD">
      <w:pPr>
        <w:spacing w:line="460" w:lineRule="exact"/>
        <w:ind w:firstLine="480" w:firstLineChars="200"/>
        <w:rPr>
          <w:rFonts w:eastAsia="仿宋_GB2312"/>
          <w:snapToGrid w:val="0"/>
          <w:kern w:val="0"/>
          <w:sz w:val="28"/>
          <w:highlight w:val="none"/>
        </w:rPr>
      </w:pPr>
      <w:r>
        <w:rPr>
          <w:rFonts w:hint="eastAsia" w:eastAsia="仿宋_GB2312"/>
          <w:snapToGrid w:val="0"/>
          <w:kern w:val="0"/>
          <w:sz w:val="24"/>
          <w:szCs w:val="24"/>
          <w:highlight w:val="none"/>
        </w:rPr>
        <w:t>6.2 工期要求：自甲方向乙方提供基础资料之日起算，乙方应于</w:t>
      </w:r>
      <w:r>
        <w:rPr>
          <w:rFonts w:hint="eastAsia" w:eastAsia="仿宋_GB2312"/>
          <w:snapToGrid w:val="0"/>
          <w:kern w:val="0"/>
          <w:sz w:val="24"/>
          <w:szCs w:val="24"/>
          <w:highlight w:val="none"/>
          <w:u w:val="single"/>
        </w:rPr>
        <w:t xml:space="preserve">  </w:t>
      </w:r>
      <w:r>
        <w:rPr>
          <w:rFonts w:hint="eastAsia" w:eastAsia="仿宋_GB2312"/>
          <w:snapToGrid w:val="0"/>
          <w:kern w:val="0"/>
          <w:sz w:val="24"/>
          <w:szCs w:val="24"/>
          <w:highlight w:val="none"/>
        </w:rPr>
        <w:t>日历天内提交送审稿，</w:t>
      </w:r>
      <w:r>
        <w:rPr>
          <w:rFonts w:hint="eastAsia" w:eastAsia="仿宋_GB2312"/>
          <w:snapToGrid w:val="0"/>
          <w:kern w:val="0"/>
          <w:sz w:val="24"/>
          <w:szCs w:val="24"/>
          <w:highlight w:val="none"/>
          <w:u w:val="single"/>
        </w:rPr>
        <w:t xml:space="preserve">  </w:t>
      </w:r>
      <w:r>
        <w:rPr>
          <w:rFonts w:hint="eastAsia" w:eastAsia="仿宋_GB2312"/>
          <w:snapToGrid w:val="0"/>
          <w:kern w:val="0"/>
          <w:sz w:val="24"/>
          <w:szCs w:val="24"/>
          <w:highlight w:val="none"/>
        </w:rPr>
        <w:t>日历天内通过专家评审</w:t>
      </w:r>
      <w:r>
        <w:rPr>
          <w:rFonts w:hint="eastAsia" w:eastAsia="仿宋_GB2312"/>
          <w:snapToGrid w:val="0"/>
          <w:kern w:val="0"/>
          <w:sz w:val="28"/>
          <w:highlight w:val="none"/>
        </w:rPr>
        <w:t>。</w:t>
      </w:r>
    </w:p>
    <w:p w14:paraId="57EAE882">
      <w:pPr>
        <w:spacing w:line="460" w:lineRule="exact"/>
        <w:ind w:firstLine="480" w:firstLineChars="200"/>
        <w:rPr>
          <w:rFonts w:eastAsia="仿宋_GB2312"/>
          <w:snapToGrid w:val="0"/>
          <w:kern w:val="0"/>
          <w:sz w:val="24"/>
          <w:szCs w:val="24"/>
        </w:rPr>
      </w:pPr>
      <w:r>
        <w:rPr>
          <w:rFonts w:eastAsia="仿宋_GB2312"/>
          <w:snapToGrid w:val="0"/>
          <w:kern w:val="0"/>
          <w:sz w:val="24"/>
          <w:szCs w:val="24"/>
        </w:rPr>
        <w:t>6.3提交地点：四川省交通勘察设计研究院有限公司（</w:t>
      </w:r>
      <w:r>
        <w:rPr>
          <w:rFonts w:hint="eastAsia" w:eastAsia="仿宋_GB2312"/>
          <w:snapToGrid w:val="0"/>
          <w:kern w:val="0"/>
          <w:sz w:val="24"/>
          <w:szCs w:val="24"/>
        </w:rPr>
        <w:t>成都市双流区顺兴大道一段189号蜀道云上城12栋22楼2206室）</w:t>
      </w:r>
      <w:r>
        <w:rPr>
          <w:rFonts w:eastAsia="仿宋_GB2312"/>
          <w:snapToGrid w:val="0"/>
          <w:kern w:val="0"/>
          <w:sz w:val="24"/>
          <w:szCs w:val="24"/>
        </w:rPr>
        <w:t>。</w:t>
      </w:r>
    </w:p>
    <w:p w14:paraId="69E6980B">
      <w:pPr>
        <w:spacing w:line="460" w:lineRule="exact"/>
        <w:ind w:firstLine="480" w:firstLineChars="200"/>
        <w:rPr>
          <w:rFonts w:eastAsia="仿宋_GB2312"/>
          <w:snapToGrid w:val="0"/>
          <w:kern w:val="0"/>
          <w:sz w:val="24"/>
          <w:szCs w:val="24"/>
        </w:rPr>
      </w:pPr>
      <w:r>
        <w:rPr>
          <w:rFonts w:eastAsia="仿宋_GB2312"/>
          <w:snapToGrid w:val="0"/>
          <w:kern w:val="0"/>
          <w:sz w:val="24"/>
          <w:szCs w:val="24"/>
        </w:rPr>
        <w:t>6.4验收方式和标准：</w:t>
      </w:r>
      <w:r>
        <w:rPr>
          <w:rFonts w:hint="eastAsia" w:eastAsia="仿宋_GB2312"/>
          <w:snapToGrid w:val="0"/>
          <w:kern w:val="0"/>
          <w:sz w:val="24"/>
          <w:szCs w:val="24"/>
        </w:rPr>
        <w:t>甲方审核同意并取得主管部门批复文件。</w:t>
      </w:r>
    </w:p>
    <w:p w14:paraId="4E63CF83">
      <w:pPr>
        <w:pStyle w:val="85"/>
        <w:spacing w:line="460" w:lineRule="exact"/>
        <w:rPr>
          <w:rFonts w:ascii="Times New Roman" w:hAnsi="Times New Roman"/>
          <w:snapToGrid w:val="0"/>
          <w:szCs w:val="24"/>
        </w:rPr>
      </w:pPr>
      <w:r>
        <w:rPr>
          <w:rFonts w:ascii="Times New Roman" w:hAnsi="Times New Roman"/>
          <w:snapToGrid w:val="0"/>
          <w:szCs w:val="24"/>
        </w:rPr>
        <w:t>第七条合同价款</w:t>
      </w:r>
    </w:p>
    <w:p w14:paraId="661CB58C">
      <w:pPr>
        <w:spacing w:line="360" w:lineRule="auto"/>
        <w:ind w:firstLine="480" w:firstLineChars="200"/>
        <w:rPr>
          <w:rFonts w:eastAsia="仿宋_GB2312"/>
          <w:snapToGrid w:val="0"/>
          <w:sz w:val="24"/>
        </w:rPr>
      </w:pPr>
      <w:r>
        <w:rPr>
          <w:rFonts w:ascii="仿宋_GB2312" w:hAnsi="宋体" w:eastAsia="仿宋_GB2312"/>
          <w:snapToGrid w:val="0"/>
          <w:kern w:val="0"/>
          <w:sz w:val="24"/>
        </w:rPr>
        <w:t>7.1</w:t>
      </w:r>
      <w:r>
        <w:rPr>
          <w:rFonts w:hint="eastAsia" w:ascii="仿宋_GB2312" w:hAnsi="宋体" w:eastAsia="仿宋_GB2312"/>
          <w:snapToGrid w:val="0"/>
          <w:kern w:val="0"/>
          <w:sz w:val="24"/>
        </w:rPr>
        <w:t>本合同价款计价模式为</w:t>
      </w:r>
      <w:r>
        <w:rPr>
          <w:rFonts w:hint="eastAsia" w:ascii="仿宋_GB2312" w:hAnsi="宋体" w:eastAsia="仿宋_GB2312"/>
          <w:snapToGrid w:val="0"/>
          <w:kern w:val="0"/>
          <w:sz w:val="24"/>
          <w:u w:val="single"/>
        </w:rPr>
        <w:t>总价</w:t>
      </w:r>
      <w:r>
        <w:rPr>
          <w:rFonts w:hint="eastAsia" w:ascii="仿宋_GB2312" w:hAnsi="宋体" w:eastAsia="仿宋_GB2312"/>
          <w:snapToGrid w:val="0"/>
          <w:kern w:val="0"/>
          <w:sz w:val="24"/>
        </w:rPr>
        <w:t>合同。</w:t>
      </w:r>
    </w:p>
    <w:p w14:paraId="766D9758">
      <w:pPr>
        <w:spacing w:line="360" w:lineRule="auto"/>
        <w:ind w:firstLine="480" w:firstLineChars="200"/>
        <w:rPr>
          <w:rFonts w:ascii="仿宋_GB2312" w:eastAsia="仿宋_GB2312"/>
          <w:snapToGrid w:val="0"/>
          <w:sz w:val="24"/>
        </w:rPr>
      </w:pPr>
      <w:r>
        <w:rPr>
          <w:rFonts w:ascii="仿宋_GB2312" w:hAnsi="宋体" w:eastAsia="仿宋_GB2312"/>
          <w:snapToGrid w:val="0"/>
          <w:kern w:val="0"/>
          <w:sz w:val="24"/>
        </w:rPr>
        <w:t>7.2</w:t>
      </w:r>
      <w:r>
        <w:rPr>
          <w:rFonts w:hint="eastAsia" w:ascii="仿宋_GB2312" w:hAnsi="宋体" w:eastAsia="仿宋_GB2312"/>
          <w:snapToGrid w:val="0"/>
          <w:kern w:val="0"/>
          <w:sz w:val="24"/>
        </w:rPr>
        <w:t>双</w:t>
      </w:r>
      <w:r>
        <w:rPr>
          <w:rFonts w:hint="eastAsia" w:eastAsia="仿宋_GB2312"/>
          <w:snapToGrid w:val="0"/>
          <w:sz w:val="24"/>
        </w:rPr>
        <w:t>方商定，合同总额为</w:t>
      </w:r>
      <w:r>
        <w:rPr>
          <w:rFonts w:eastAsia="仿宋_GB2312"/>
          <w:snapToGrid w:val="0"/>
          <w:sz w:val="24"/>
          <w:u w:val="single"/>
        </w:rPr>
        <w:t xml:space="preserve">         </w:t>
      </w:r>
      <w:r>
        <w:rPr>
          <w:rFonts w:hint="eastAsia" w:eastAsia="仿宋_GB2312"/>
          <w:snapToGrid w:val="0"/>
          <w:sz w:val="24"/>
        </w:rPr>
        <w:t>元（大写人民币</w:t>
      </w:r>
      <w:r>
        <w:rPr>
          <w:rFonts w:hint="eastAsia" w:eastAsia="仿宋_GB2312"/>
          <w:snapToGrid w:val="0"/>
          <w:sz w:val="24"/>
          <w:u w:val="single"/>
        </w:rPr>
        <w:t xml:space="preserve"> </w:t>
      </w:r>
      <w:r>
        <w:rPr>
          <w:rFonts w:eastAsia="仿宋_GB2312"/>
          <w:snapToGrid w:val="0"/>
          <w:sz w:val="24"/>
          <w:u w:val="single"/>
        </w:rPr>
        <w:t xml:space="preserve">         </w:t>
      </w:r>
      <w:r>
        <w:rPr>
          <w:rFonts w:hint="eastAsia" w:eastAsia="仿宋_GB2312"/>
          <w:snapToGrid w:val="0"/>
          <w:sz w:val="24"/>
        </w:rPr>
        <w:t>元整），增值税税率</w:t>
      </w:r>
      <w:r>
        <w:rPr>
          <w:rFonts w:eastAsia="仿宋_GB2312"/>
          <w:snapToGrid w:val="0"/>
          <w:sz w:val="24"/>
          <w:u w:val="single"/>
        </w:rPr>
        <w:t xml:space="preserve">     </w:t>
      </w:r>
      <w:r>
        <w:rPr>
          <w:rFonts w:hint="eastAsia" w:eastAsia="仿宋_GB2312"/>
          <w:snapToGrid w:val="0"/>
          <w:sz w:val="24"/>
          <w:u w:val="single"/>
        </w:rPr>
        <w:t>%</w:t>
      </w:r>
      <w:r>
        <w:rPr>
          <w:rFonts w:hint="eastAsia" w:ascii="仿宋_GB2312" w:eastAsia="仿宋_GB2312"/>
          <w:snapToGrid w:val="0"/>
          <w:sz w:val="24"/>
        </w:rPr>
        <w:t>。在合同履约期间，如果因国家政策等变化引起的税率变动，则不含税合同额不变，按调整后的增值税率结算，并调整合同总额。</w:t>
      </w:r>
    </w:p>
    <w:p w14:paraId="655402DA">
      <w:pPr>
        <w:spacing w:line="360" w:lineRule="auto"/>
        <w:ind w:firstLine="480" w:firstLineChars="200"/>
        <w:rPr>
          <w:rFonts w:eastAsia="仿宋_GB2312"/>
          <w:snapToGrid w:val="0"/>
          <w:sz w:val="24"/>
        </w:rPr>
      </w:pPr>
      <w:r>
        <w:rPr>
          <w:rFonts w:eastAsia="仿宋_GB2312"/>
          <w:snapToGrid w:val="0"/>
          <w:sz w:val="24"/>
        </w:rPr>
        <w:t>本合同价款包括且不限于完成本专业工作所需的人工、材料、机械设备使用、安全生产、资料收集、外业、内业、外部协调、审查费、会务费、税费等和政策性文件规定的全部费用。</w:t>
      </w:r>
    </w:p>
    <w:p w14:paraId="62FE5702">
      <w:pPr>
        <w:widowControl/>
        <w:spacing w:line="360" w:lineRule="auto"/>
        <w:ind w:firstLine="480" w:firstLineChars="200"/>
        <w:jc w:val="left"/>
        <w:rPr>
          <w:rFonts w:eastAsia="仿宋_GB2312"/>
          <w:snapToGrid w:val="0"/>
          <w:sz w:val="24"/>
        </w:rPr>
      </w:pPr>
      <w:r>
        <w:rPr>
          <w:rFonts w:ascii="仿宋_GB2312" w:hAnsi="宋体" w:eastAsia="仿宋_GB2312"/>
          <w:snapToGrid w:val="0"/>
          <w:kern w:val="0"/>
          <w:sz w:val="24"/>
        </w:rPr>
        <w:t>7.3</w:t>
      </w:r>
      <w:r>
        <w:rPr>
          <w:rFonts w:hint="eastAsia" w:ascii="仿宋_GB2312" w:hAnsi="宋体" w:eastAsia="仿宋_GB2312"/>
          <w:snapToGrid w:val="0"/>
          <w:kern w:val="0"/>
          <w:sz w:val="24"/>
        </w:rPr>
        <w:t>若</w:t>
      </w:r>
      <w:r>
        <w:rPr>
          <w:rFonts w:hint="eastAsia" w:eastAsia="仿宋_GB2312"/>
          <w:snapToGrid w:val="0"/>
          <w:sz w:val="24"/>
        </w:rPr>
        <w:t>因业主或行政管理等因素，造成项目的工作内容、工作范围或质量标准、数量等变化，乙方应无条件做好设计文件修改工作，不增加任何工作经费。</w:t>
      </w:r>
    </w:p>
    <w:p w14:paraId="525CE48E">
      <w:pPr>
        <w:widowControl/>
        <w:spacing w:line="360" w:lineRule="auto"/>
        <w:ind w:firstLine="480" w:firstLineChars="200"/>
        <w:jc w:val="left"/>
        <w:rPr>
          <w:rFonts w:ascii="仿宋_GB2312" w:hAnsi="宋体" w:eastAsia="仿宋_GB2312"/>
          <w:snapToGrid w:val="0"/>
          <w:kern w:val="0"/>
          <w:sz w:val="24"/>
        </w:rPr>
      </w:pPr>
      <w:r>
        <w:rPr>
          <w:rFonts w:hint="eastAsia" w:ascii="仿宋_GB2312" w:hAnsi="宋体" w:eastAsia="仿宋_GB2312"/>
          <w:snapToGrid w:val="0"/>
          <w:kern w:val="0"/>
          <w:sz w:val="24"/>
        </w:rPr>
        <w:t>7</w:t>
      </w:r>
      <w:r>
        <w:rPr>
          <w:rFonts w:ascii="仿宋_GB2312" w:hAnsi="宋体" w:eastAsia="仿宋_GB2312"/>
          <w:snapToGrid w:val="0"/>
          <w:kern w:val="0"/>
          <w:sz w:val="24"/>
        </w:rPr>
        <w:t>.4</w:t>
      </w:r>
      <w:r>
        <w:rPr>
          <w:rFonts w:hint="eastAsia" w:ascii="仿宋_GB2312" w:hAnsi="宋体" w:eastAsia="仿宋_GB2312"/>
          <w:snapToGrid w:val="0"/>
          <w:kern w:val="0"/>
          <w:sz w:val="24"/>
        </w:rPr>
        <w:t>在取得批复前，因项目路线调整、项目拆分或合并等原因引起的变化，导致工作量增加，合同经费不调整。</w:t>
      </w:r>
    </w:p>
    <w:p w14:paraId="50B90CF4">
      <w:pPr>
        <w:widowControl/>
        <w:spacing w:line="360" w:lineRule="auto"/>
        <w:ind w:firstLine="480" w:firstLineChars="200"/>
        <w:jc w:val="left"/>
        <w:rPr>
          <w:snapToGrid w:val="0"/>
          <w:sz w:val="24"/>
          <w:szCs w:val="24"/>
        </w:rPr>
      </w:pPr>
      <w:r>
        <w:rPr>
          <w:rFonts w:hint="eastAsia" w:ascii="仿宋_GB2312" w:hAnsi="宋体" w:eastAsia="仿宋_GB2312"/>
          <w:snapToGrid w:val="0"/>
          <w:kern w:val="0"/>
          <w:sz w:val="24"/>
        </w:rPr>
        <w:t xml:space="preserve">7.5 </w:t>
      </w:r>
      <w:r>
        <w:rPr>
          <w:rFonts w:hint="eastAsia" w:eastAsia="仿宋_GB2312"/>
          <w:snapToGrid w:val="0"/>
          <w:sz w:val="24"/>
        </w:rPr>
        <w:t>在取得批复后，因项目路线调整、项目拆分或合并等原因导致的工作量变化，由双方友好协商，签订补充协议。</w:t>
      </w:r>
    </w:p>
    <w:p w14:paraId="6632BFA9">
      <w:pPr>
        <w:widowControl/>
        <w:spacing w:line="540" w:lineRule="exact"/>
        <w:ind w:firstLine="480" w:firstLineChars="200"/>
        <w:jc w:val="left"/>
        <w:outlineLvl w:val="0"/>
        <w:rPr>
          <w:rFonts w:eastAsia="黑体"/>
          <w:bCs/>
          <w:snapToGrid w:val="0"/>
          <w:kern w:val="0"/>
          <w:sz w:val="24"/>
          <w:szCs w:val="24"/>
        </w:rPr>
      </w:pPr>
      <w:r>
        <w:rPr>
          <w:rFonts w:eastAsia="黑体"/>
          <w:bCs/>
          <w:snapToGrid w:val="0"/>
          <w:kern w:val="0"/>
          <w:sz w:val="24"/>
          <w:szCs w:val="24"/>
        </w:rPr>
        <w:t>第八条 履约担保（提交现金）</w:t>
      </w:r>
    </w:p>
    <w:p w14:paraId="43EF9A20">
      <w:pPr>
        <w:spacing w:line="500" w:lineRule="exact"/>
        <w:ind w:firstLine="480" w:firstLineChars="200"/>
        <w:rPr>
          <w:rFonts w:eastAsia="仿宋_GB2312"/>
          <w:snapToGrid w:val="0"/>
          <w:sz w:val="24"/>
          <w:szCs w:val="24"/>
        </w:rPr>
      </w:pPr>
      <w:r>
        <w:rPr>
          <w:rFonts w:eastAsia="仿宋_GB2312"/>
          <w:snapToGrid w:val="0"/>
          <w:sz w:val="24"/>
          <w:szCs w:val="24"/>
        </w:rPr>
        <w:t>8.1  本协议</w:t>
      </w:r>
      <w:r>
        <w:rPr>
          <w:rFonts w:eastAsia="仿宋_GB2312"/>
          <w:snapToGrid w:val="0"/>
          <w:kern w:val="0"/>
          <w:sz w:val="24"/>
          <w:szCs w:val="24"/>
          <w:u w:val="single"/>
        </w:rPr>
        <w:sym w:font="Wingdings 2" w:char="00A3"/>
      </w:r>
      <w:r>
        <w:rPr>
          <w:rFonts w:eastAsia="仿宋_GB2312"/>
          <w:snapToGrid w:val="0"/>
          <w:sz w:val="24"/>
          <w:szCs w:val="24"/>
          <w:u w:val="single"/>
        </w:rPr>
        <w:t>有、</w:t>
      </w:r>
      <w:r>
        <w:rPr>
          <w:rFonts w:eastAsia="仿宋_GB2312"/>
          <w:snapToGrid w:val="0"/>
          <w:kern w:val="0"/>
          <w:sz w:val="24"/>
          <w:szCs w:val="24"/>
          <w:u w:val="single"/>
        </w:rPr>
        <w:sym w:font="Wingdings 2" w:char="00A3"/>
      </w:r>
      <w:r>
        <w:rPr>
          <w:rFonts w:eastAsia="仿宋_GB2312"/>
          <w:snapToGrid w:val="0"/>
          <w:sz w:val="24"/>
          <w:szCs w:val="24"/>
          <w:u w:val="single"/>
        </w:rPr>
        <w:t>无</w:t>
      </w:r>
      <w:r>
        <w:rPr>
          <w:rFonts w:eastAsia="仿宋_GB2312"/>
          <w:snapToGrid w:val="0"/>
          <w:sz w:val="24"/>
          <w:szCs w:val="24"/>
        </w:rPr>
        <w:t>履约担保。</w:t>
      </w:r>
    </w:p>
    <w:p w14:paraId="59F88E65">
      <w:pPr>
        <w:spacing w:line="500" w:lineRule="exact"/>
        <w:ind w:firstLine="480" w:firstLineChars="200"/>
        <w:rPr>
          <w:rFonts w:eastAsia="仿宋_GB2312"/>
          <w:snapToGrid w:val="0"/>
          <w:sz w:val="24"/>
          <w:szCs w:val="24"/>
        </w:rPr>
      </w:pPr>
      <w:r>
        <w:rPr>
          <w:rFonts w:eastAsia="仿宋_GB2312"/>
          <w:snapToGrid w:val="0"/>
          <w:sz w:val="24"/>
          <w:szCs w:val="24"/>
        </w:rPr>
        <w:t>8.2  乙方在收到甲方中标文件</w:t>
      </w:r>
      <w:r>
        <w:rPr>
          <w:rFonts w:eastAsia="仿宋_GB2312"/>
          <w:snapToGrid w:val="0"/>
          <w:sz w:val="24"/>
          <w:szCs w:val="24"/>
          <w:u w:val="single"/>
        </w:rPr>
        <w:t>10</w:t>
      </w:r>
      <w:r>
        <w:rPr>
          <w:rFonts w:eastAsia="仿宋_GB2312"/>
          <w:snapToGrid w:val="0"/>
          <w:sz w:val="24"/>
          <w:szCs w:val="24"/>
        </w:rPr>
        <w:t>天内，应向甲方提交履约担保，履约担保形式为</w:t>
      </w:r>
      <w:r>
        <w:rPr>
          <w:rFonts w:eastAsia="仿宋_GB2312"/>
          <w:snapToGrid w:val="0"/>
          <w:sz w:val="24"/>
          <w:szCs w:val="24"/>
          <w:u w:val="single"/>
        </w:rPr>
        <w:t>履约保证金</w:t>
      </w:r>
      <w:r>
        <w:rPr>
          <w:rFonts w:eastAsia="仿宋_GB2312"/>
          <w:snapToGrid w:val="0"/>
          <w:sz w:val="24"/>
          <w:szCs w:val="24"/>
        </w:rPr>
        <w:t>，即：暂计协议总价的</w:t>
      </w:r>
      <w:r>
        <w:rPr>
          <w:rFonts w:eastAsia="仿宋_GB2312"/>
          <w:b/>
          <w:bCs/>
          <w:snapToGrid w:val="0"/>
          <w:sz w:val="24"/>
          <w:szCs w:val="24"/>
          <w:u w:val="single"/>
        </w:rPr>
        <w:t>5</w:t>
      </w:r>
      <w:r>
        <w:rPr>
          <w:rFonts w:eastAsia="仿宋_GB2312"/>
          <w:b/>
          <w:bCs/>
          <w:snapToGrid w:val="0"/>
          <w:sz w:val="24"/>
          <w:szCs w:val="24"/>
        </w:rPr>
        <w:t>％</w:t>
      </w:r>
      <w:r>
        <w:rPr>
          <w:rFonts w:eastAsia="仿宋_GB2312"/>
          <w:snapToGrid w:val="0"/>
          <w:sz w:val="24"/>
          <w:szCs w:val="24"/>
          <w:u w:val="single"/>
        </w:rPr>
        <w:t>履约保证金</w:t>
      </w:r>
      <w:r>
        <w:rPr>
          <w:rFonts w:eastAsia="仿宋_GB2312"/>
          <w:snapToGrid w:val="0"/>
          <w:sz w:val="24"/>
          <w:szCs w:val="24"/>
        </w:rPr>
        <w:t>，计</w:t>
      </w:r>
      <w:r>
        <w:rPr>
          <w:rFonts w:eastAsia="仿宋_GB2312"/>
          <w:snapToGrid w:val="0"/>
          <w:sz w:val="24"/>
          <w:szCs w:val="24"/>
          <w:u w:val="single"/>
        </w:rPr>
        <w:t>XX</w:t>
      </w:r>
      <w:r>
        <w:rPr>
          <w:rFonts w:eastAsia="仿宋_GB2312"/>
          <w:snapToGrid w:val="0"/>
          <w:sz w:val="24"/>
          <w:szCs w:val="24"/>
        </w:rPr>
        <w:t>元。</w:t>
      </w:r>
    </w:p>
    <w:p w14:paraId="2F7BB18D">
      <w:pPr>
        <w:spacing w:line="500" w:lineRule="exact"/>
        <w:ind w:firstLine="480" w:firstLineChars="200"/>
        <w:rPr>
          <w:rFonts w:eastAsia="仿宋_GB2312"/>
          <w:snapToGrid w:val="0"/>
          <w:sz w:val="24"/>
          <w:szCs w:val="24"/>
        </w:rPr>
      </w:pPr>
      <w:r>
        <w:rPr>
          <w:rFonts w:eastAsia="仿宋_GB2312"/>
          <w:snapToGrid w:val="0"/>
          <w:sz w:val="24"/>
          <w:szCs w:val="24"/>
        </w:rPr>
        <w:t>8.3履约保证金在履行完全部协议规定的内容及义务并经验收合格后30日内无息返还。</w:t>
      </w:r>
    </w:p>
    <w:p w14:paraId="3757478A">
      <w:pPr>
        <w:spacing w:line="500" w:lineRule="exact"/>
        <w:ind w:firstLine="480" w:firstLineChars="200"/>
        <w:rPr>
          <w:rFonts w:eastAsia="仿宋_GB2312"/>
          <w:snapToGrid w:val="0"/>
          <w:sz w:val="24"/>
          <w:szCs w:val="24"/>
        </w:rPr>
      </w:pPr>
      <w:r>
        <w:rPr>
          <w:rFonts w:eastAsia="仿宋_GB2312"/>
          <w:snapToGrid w:val="0"/>
          <w:sz w:val="24"/>
          <w:szCs w:val="24"/>
        </w:rPr>
        <w:t>8.4  如乙方不能按期履行本协议约定义务，甲方将视情况动用履约担保，以确保协议目标的达成，并不免除乙方的协议违约责任，同时将乙方剔除甲方供应商目录库。</w:t>
      </w:r>
    </w:p>
    <w:p w14:paraId="2A604064">
      <w:pPr>
        <w:spacing w:line="500" w:lineRule="exact"/>
        <w:ind w:left="435" w:leftChars="207"/>
        <w:rPr>
          <w:rFonts w:eastAsia="黑体"/>
          <w:bCs/>
          <w:snapToGrid w:val="0"/>
          <w:sz w:val="24"/>
          <w:szCs w:val="24"/>
        </w:rPr>
      </w:pPr>
      <w:r>
        <w:rPr>
          <w:rFonts w:eastAsia="黑体"/>
          <w:bCs/>
          <w:snapToGrid w:val="0"/>
          <w:sz w:val="24"/>
          <w:szCs w:val="24"/>
        </w:rPr>
        <w:t>第八条 履约担保（提交保函）</w:t>
      </w:r>
    </w:p>
    <w:p w14:paraId="49930C34">
      <w:pPr>
        <w:spacing w:line="500" w:lineRule="exact"/>
        <w:ind w:firstLine="480" w:firstLineChars="200"/>
        <w:rPr>
          <w:rFonts w:eastAsia="仿宋_GB2312"/>
          <w:snapToGrid w:val="0"/>
          <w:sz w:val="24"/>
          <w:szCs w:val="24"/>
        </w:rPr>
      </w:pPr>
      <w:r>
        <w:rPr>
          <w:rFonts w:eastAsia="仿宋_GB2312"/>
          <w:snapToGrid w:val="0"/>
          <w:sz w:val="24"/>
          <w:szCs w:val="24"/>
        </w:rPr>
        <w:t xml:space="preserve">8.1 本协议 </w:t>
      </w:r>
      <w:r>
        <w:rPr>
          <w:rFonts w:eastAsia="仿宋_GB2312"/>
          <w:snapToGrid w:val="0"/>
          <w:kern w:val="0"/>
          <w:sz w:val="24"/>
          <w:szCs w:val="24"/>
          <w:u w:val="single"/>
        </w:rPr>
        <w:sym w:font="Wingdings 2" w:char="00A3"/>
      </w:r>
      <w:r>
        <w:rPr>
          <w:rFonts w:eastAsia="仿宋_GB2312"/>
          <w:snapToGrid w:val="0"/>
          <w:sz w:val="24"/>
          <w:szCs w:val="24"/>
          <w:u w:val="single"/>
        </w:rPr>
        <w:t>有、</w:t>
      </w:r>
      <w:r>
        <w:rPr>
          <w:rFonts w:eastAsia="仿宋_GB2312"/>
          <w:snapToGrid w:val="0"/>
          <w:kern w:val="0"/>
          <w:sz w:val="24"/>
          <w:szCs w:val="24"/>
          <w:u w:val="single"/>
        </w:rPr>
        <w:sym w:font="Wingdings 2" w:char="00A3"/>
      </w:r>
      <w:r>
        <w:rPr>
          <w:rFonts w:eastAsia="仿宋_GB2312"/>
          <w:snapToGrid w:val="0"/>
          <w:sz w:val="24"/>
          <w:szCs w:val="24"/>
          <w:u w:val="single"/>
        </w:rPr>
        <w:t>无</w:t>
      </w:r>
      <w:r>
        <w:rPr>
          <w:rFonts w:eastAsia="仿宋_GB2312"/>
          <w:snapToGrid w:val="0"/>
          <w:sz w:val="24"/>
          <w:szCs w:val="24"/>
        </w:rPr>
        <w:t xml:space="preserve"> 履约担保。</w:t>
      </w:r>
    </w:p>
    <w:p w14:paraId="2947F27F">
      <w:pPr>
        <w:spacing w:line="500" w:lineRule="exact"/>
        <w:ind w:firstLine="480" w:firstLineChars="200"/>
        <w:rPr>
          <w:rFonts w:eastAsia="仿宋_GB2312"/>
          <w:snapToGrid w:val="0"/>
          <w:sz w:val="24"/>
          <w:szCs w:val="24"/>
        </w:rPr>
      </w:pPr>
      <w:r>
        <w:rPr>
          <w:rFonts w:eastAsia="仿宋_GB2312"/>
          <w:snapToGrid w:val="0"/>
          <w:sz w:val="24"/>
          <w:szCs w:val="24"/>
        </w:rPr>
        <w:t>8.2 乙方在收到甲方中标文件10天内，应向甲方提交履约担保，履约担保形式为</w:t>
      </w:r>
      <w:r>
        <w:rPr>
          <w:rFonts w:eastAsia="仿宋_GB2312"/>
          <w:snapToGrid w:val="0"/>
          <w:sz w:val="24"/>
          <w:szCs w:val="24"/>
          <w:u w:val="single"/>
        </w:rPr>
        <w:t>履约保函</w:t>
      </w:r>
      <w:r>
        <w:rPr>
          <w:rFonts w:eastAsia="仿宋_GB2312"/>
          <w:snapToGrid w:val="0"/>
          <w:sz w:val="24"/>
          <w:szCs w:val="24"/>
        </w:rPr>
        <w:t>，即：暂计协议总价的5％履约保函，计XX元。</w:t>
      </w:r>
      <w:r>
        <w:rPr>
          <w:rFonts w:eastAsia="仿宋_GB2312"/>
          <w:snapToGrid w:val="0"/>
          <w:sz w:val="24"/>
          <w:szCs w:val="24"/>
        </w:rPr>
        <w:br w:type="textWrapping"/>
      </w:r>
      <w:r>
        <w:rPr>
          <w:rFonts w:eastAsia="仿宋_GB2312"/>
          <w:snapToGrid w:val="0"/>
          <w:sz w:val="24"/>
          <w:szCs w:val="24"/>
        </w:rPr>
        <w:t xml:space="preserve">   8.3 在乙方履行完全部协议规定的内容及义务并经验收合格后30日内，甲方退还履约保函。乙方承诺在履约保函失效日之前向甲方出具后续阶段履约保函，直至乙方完成合同约定全部工作内容止。</w:t>
      </w:r>
    </w:p>
    <w:p w14:paraId="482EB02D">
      <w:pPr>
        <w:spacing w:line="500" w:lineRule="exact"/>
        <w:ind w:firstLine="480" w:firstLineChars="200"/>
      </w:pPr>
      <w:r>
        <w:rPr>
          <w:rFonts w:eastAsia="仿宋_GB2312"/>
          <w:snapToGrid w:val="0"/>
          <w:sz w:val="24"/>
          <w:szCs w:val="24"/>
        </w:rPr>
        <w:t>8.4 如乙方不能按期履行本协议约定义务，甲方将视情况动用履约担保，以确保协议目标的达成，并不免除乙方的协议违约责任，同时将乙方剔除甲方供应商目录库。</w:t>
      </w:r>
    </w:p>
    <w:p w14:paraId="42299779">
      <w:pPr>
        <w:pStyle w:val="85"/>
        <w:spacing w:line="460" w:lineRule="exact"/>
        <w:rPr>
          <w:rFonts w:ascii="Times New Roman" w:hAnsi="Times New Roman"/>
          <w:snapToGrid w:val="0"/>
          <w:szCs w:val="24"/>
        </w:rPr>
      </w:pPr>
      <w:r>
        <w:rPr>
          <w:rFonts w:ascii="Times New Roman" w:hAnsi="Times New Roman"/>
          <w:snapToGrid w:val="0"/>
          <w:szCs w:val="24"/>
        </w:rPr>
        <w:t>第九条支付方式</w:t>
      </w:r>
    </w:p>
    <w:p w14:paraId="50A4D0BA">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rPr>
        <w:t>9.1专题通过专家评审，乙方提交正式文件，且取得批复后30日内，甲方向乙方支付对应项目合同价的100％。</w:t>
      </w:r>
    </w:p>
    <w:p w14:paraId="5DE84C41">
      <w:pPr>
        <w:widowControl/>
        <w:spacing w:line="360" w:lineRule="auto"/>
        <w:ind w:firstLine="480" w:firstLineChars="200"/>
        <w:jc w:val="left"/>
        <w:rPr>
          <w:rFonts w:eastAsia="仿宋_GB2312"/>
          <w:snapToGrid w:val="0"/>
          <w:sz w:val="24"/>
          <w:szCs w:val="24"/>
        </w:rPr>
      </w:pPr>
      <w:r>
        <w:rPr>
          <w:rFonts w:hint="eastAsia" w:ascii="仿宋_GB2312" w:eastAsia="仿宋_GB2312"/>
          <w:snapToGrid w:val="0"/>
          <w:sz w:val="24"/>
        </w:rPr>
        <w:t>9.2乙方申请支付时向甲方出具正式合法增值税</w:t>
      </w:r>
      <w:r>
        <w:rPr>
          <w:rFonts w:hint="eastAsia" w:ascii="仿宋_GB2312" w:eastAsia="仿宋_GB2312"/>
          <w:snapToGrid w:val="0"/>
          <w:sz w:val="24"/>
          <w:u w:val="single"/>
        </w:rPr>
        <w:t>专用</w:t>
      </w:r>
      <w:r>
        <w:rPr>
          <w:rFonts w:hint="eastAsia" w:ascii="仿宋_GB2312" w:eastAsia="仿宋_GB2312"/>
          <w:snapToGrid w:val="0"/>
          <w:sz w:val="24"/>
        </w:rPr>
        <w:t>发票，并提供满足支付条件的证明资料。甲方通过银行转账方式向乙方付款或采用供应链方式支付，乙方办理供应链贴现融资所产生的所有相关费用由乙方自行承担。</w:t>
      </w:r>
    </w:p>
    <w:p w14:paraId="33C24DE7">
      <w:pPr>
        <w:pStyle w:val="85"/>
        <w:spacing w:line="460" w:lineRule="exact"/>
        <w:rPr>
          <w:rFonts w:ascii="Times New Roman" w:hAnsi="Times New Roman"/>
          <w:snapToGrid w:val="0"/>
          <w:szCs w:val="24"/>
        </w:rPr>
      </w:pPr>
      <w:r>
        <w:rPr>
          <w:rFonts w:ascii="Times New Roman" w:hAnsi="Times New Roman"/>
          <w:snapToGrid w:val="0"/>
          <w:szCs w:val="24"/>
        </w:rPr>
        <w:t>第十条双方责任</w:t>
      </w:r>
    </w:p>
    <w:p w14:paraId="40336D29">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10.1甲方责任</w:t>
      </w:r>
    </w:p>
    <w:p w14:paraId="0FEF9A5C">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10.1.1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14:paraId="76017470">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10.1.2甲方变更委托项目的工作内容、工作范围或质量标准、数量或因提交的资料错误，或所提交资料作较大修改，以致造成乙方返工时，双方另行协商签订补充协议（或另订合同）、重新明确有关条款。</w:t>
      </w:r>
    </w:p>
    <w:p w14:paraId="30DCF5A8">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10.1.3 在合同履行期间，甲方要求终止或解除合同，乙方未开始工作的，甲方不支付任何费用；乙方已开始工作的，甲方应根据乙方已完成且经甲方确认的实际工作量，双方签订补充协议（或另订合同）。</w:t>
      </w:r>
    </w:p>
    <w:p w14:paraId="27C9095F">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10.1.4甲方应按本合同规定的金额和日期向乙方支付合同款项，逾期超过</w:t>
      </w:r>
      <w:r>
        <w:rPr>
          <w:rFonts w:eastAsia="仿宋"/>
          <w:snapToGrid w:val="0"/>
          <w:sz w:val="24"/>
          <w:szCs w:val="24"/>
        </w:rPr>
        <w:t>30</w:t>
      </w:r>
      <w:r>
        <w:rPr>
          <w:rFonts w:eastAsia="仿宋_GB2312"/>
          <w:snapToGrid w:val="0"/>
          <w:sz w:val="24"/>
          <w:szCs w:val="24"/>
        </w:rPr>
        <w:t>天以上时，乙方有权暂停履行下阶段工作，并书面通知甲方，且乙方提交文件的时间顺延。</w:t>
      </w:r>
    </w:p>
    <w:p w14:paraId="66794518">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10.1.5甲方要求乙方比合同规定时间提前交付文件时，须征得乙方同意，不得严重背离合理工作周期。</w:t>
      </w:r>
    </w:p>
    <w:p w14:paraId="555CA3C7">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10.1.6甲方应指定专人负责本合同内容的履行并与乙方进行对接。甲方指定的负责人：</w:t>
      </w:r>
      <w:r>
        <w:rPr>
          <w:rFonts w:eastAsia="仿宋_GB2312"/>
          <w:snapToGrid w:val="0"/>
          <w:sz w:val="24"/>
          <w:szCs w:val="24"/>
          <w:u w:val="single"/>
        </w:rPr>
        <w:t xml:space="preserve">       </w:t>
      </w:r>
      <w:r>
        <w:rPr>
          <w:rFonts w:eastAsia="仿宋_GB2312"/>
          <w:snapToGrid w:val="0"/>
          <w:sz w:val="24"/>
          <w:szCs w:val="24"/>
        </w:rPr>
        <w:t>，电话：</w:t>
      </w:r>
      <w:r>
        <w:rPr>
          <w:rFonts w:eastAsia="仿宋_GB2312"/>
          <w:snapToGrid w:val="0"/>
          <w:sz w:val="24"/>
          <w:szCs w:val="24"/>
          <w:u w:val="single"/>
        </w:rPr>
        <w:t xml:space="preserve">             </w:t>
      </w:r>
      <w:r>
        <w:rPr>
          <w:rFonts w:eastAsia="仿宋_GB2312"/>
          <w:snapToGrid w:val="0"/>
          <w:sz w:val="24"/>
          <w:szCs w:val="24"/>
        </w:rPr>
        <w:t xml:space="preserve"> ，身份证号：</w:t>
      </w:r>
      <w:r>
        <w:rPr>
          <w:rFonts w:eastAsia="仿宋_GB2312"/>
          <w:snapToGrid w:val="0"/>
          <w:sz w:val="24"/>
          <w:szCs w:val="24"/>
          <w:u w:val="single"/>
        </w:rPr>
        <w:t xml:space="preserve">                  </w:t>
      </w:r>
      <w:r>
        <w:rPr>
          <w:rFonts w:eastAsia="仿宋_GB2312"/>
          <w:snapToGrid w:val="0"/>
          <w:sz w:val="24"/>
          <w:szCs w:val="24"/>
        </w:rPr>
        <w:t>。</w:t>
      </w:r>
    </w:p>
    <w:p w14:paraId="5E03DF02">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 乙方责任</w:t>
      </w:r>
    </w:p>
    <w:p w14:paraId="558F4823">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10.2.1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14:paraId="74CF3C94">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10.2.2 乙方应保证有足够的专业技术人员和设备按时保质完成本合同约定的工作任务。</w:t>
      </w:r>
    </w:p>
    <w:p w14:paraId="4D54001D">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10.2.3乙方应指定专人负责本合同内容的履行并与甲方进行对接。乙方指定的负责人：</w:t>
      </w:r>
      <w:r>
        <w:rPr>
          <w:rFonts w:eastAsia="仿宋_GB2312"/>
          <w:snapToGrid w:val="0"/>
          <w:sz w:val="24"/>
          <w:szCs w:val="24"/>
          <w:u w:val="single"/>
        </w:rPr>
        <w:t xml:space="preserve">      </w:t>
      </w:r>
      <w:r>
        <w:rPr>
          <w:rFonts w:eastAsia="仿宋_GB2312"/>
          <w:snapToGrid w:val="0"/>
          <w:sz w:val="24"/>
          <w:szCs w:val="24"/>
        </w:rPr>
        <w:t>，电话：</w:t>
      </w:r>
      <w:r>
        <w:rPr>
          <w:rFonts w:eastAsia="仿宋_GB2312"/>
          <w:snapToGrid w:val="0"/>
          <w:sz w:val="24"/>
          <w:szCs w:val="24"/>
          <w:u w:val="single"/>
        </w:rPr>
        <w:t xml:space="preserve">        </w:t>
      </w:r>
      <w:r>
        <w:rPr>
          <w:rFonts w:eastAsia="仿宋_GB2312"/>
          <w:snapToGrid w:val="0"/>
          <w:sz w:val="24"/>
          <w:szCs w:val="24"/>
        </w:rPr>
        <w:t>，身份证号：</w:t>
      </w:r>
      <w:r>
        <w:rPr>
          <w:rFonts w:eastAsia="仿宋_GB2312"/>
          <w:snapToGrid w:val="0"/>
          <w:sz w:val="24"/>
          <w:szCs w:val="24"/>
          <w:u w:val="single"/>
        </w:rPr>
        <w:t xml:space="preserve">                    </w:t>
      </w:r>
      <w:r>
        <w:rPr>
          <w:rFonts w:eastAsia="仿宋_GB2312"/>
          <w:snapToGrid w:val="0"/>
          <w:sz w:val="24"/>
          <w:szCs w:val="24"/>
        </w:rPr>
        <w:t>。</w:t>
      </w:r>
    </w:p>
    <w:p w14:paraId="2A95263D">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10.2.4乙方提交的成果文件合理使用年限为15年。</w:t>
      </w:r>
    </w:p>
    <w:p w14:paraId="36E8B380">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10.2.5乙方负责对外的审查、汇报工作，负责该合同项目的联络和后续服务工作。</w:t>
      </w:r>
    </w:p>
    <w:p w14:paraId="183AF7F7">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10.2.6 乙方对成果文件出现的遗漏或错误负责修改或补充。由于乙方成果错误造成工程质量事故或其他损失，甲方有权没收履约保证金（若有），乙方除负责采取补救措施外，应免收受损失部分的工作费，还应当向甲方支付合同总金额20%的违约金，并赔偿由此给甲方造成的全部经济损失。</w:t>
      </w:r>
    </w:p>
    <w:p w14:paraId="294776A1">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10.2.7由于乙方原因，延误了成果文件交付时间，在应收合同经费中按照2000元人民币/天的标准扣取，直至合同经费扣完为止。延误超过15日的，甲方有权立即解除本合同。甲方解除本合同的，本合同自甲方解除合同的书面通知送达乙方之日起解除，甲方有权没收乙方的履约保证金（若有），并赔偿由此给甲方造成的全部经济损失。</w:t>
      </w:r>
    </w:p>
    <w:p w14:paraId="359EC54C">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10.2.8乙方开展工作或提交成果所选用的国家标准图、部标准图、行业标准图及地方标准图由乙方负责解决。</w:t>
      </w:r>
    </w:p>
    <w:p w14:paraId="2703C10A">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10.2.9乙方应为己方人员购买国家法定保险，为派驻现场的工作人员提供工作、生活及交通等方面的便利条件及必要的劳动保护装备。</w:t>
      </w:r>
    </w:p>
    <w:p w14:paraId="56115A99">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10.2.10 合同生效后，乙方无正当理由要求终止或解除合同的，乙方应向甲方支付合同总金额20%的违约金，甲方有权同时没收乙方的履约保证金（若有），并将乙方</w:t>
      </w:r>
      <w:r>
        <w:rPr>
          <w:rFonts w:hint="eastAsia" w:eastAsia="仿宋_GB2312"/>
          <w:snapToGrid w:val="0"/>
          <w:sz w:val="24"/>
          <w:szCs w:val="24"/>
        </w:rPr>
        <w:t>纳入黑名单</w:t>
      </w:r>
      <w:r>
        <w:rPr>
          <w:rFonts w:eastAsia="仿宋_GB2312"/>
          <w:snapToGrid w:val="0"/>
          <w:sz w:val="24"/>
          <w:szCs w:val="24"/>
        </w:rPr>
        <w:t>，三年内不得</w:t>
      </w:r>
      <w:r>
        <w:rPr>
          <w:rFonts w:hint="eastAsia" w:eastAsia="仿宋_GB2312"/>
          <w:snapToGrid w:val="0"/>
          <w:sz w:val="24"/>
          <w:szCs w:val="24"/>
        </w:rPr>
        <w:t>参加甲方组织的外部采购活动</w:t>
      </w:r>
      <w:r>
        <w:rPr>
          <w:rFonts w:eastAsia="仿宋_GB2312"/>
          <w:snapToGrid w:val="0"/>
          <w:sz w:val="24"/>
          <w:szCs w:val="24"/>
        </w:rPr>
        <w:t>。</w:t>
      </w:r>
    </w:p>
    <w:p w14:paraId="72CD81BC">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10.2.11乙方应当严格按照《中华人民共和国安全生产法》《四川省安全生产条例（修订）》等法律法规，以及安全生产操作规程等制度相关要求完成本合同约定的工作任务，确保工作过程中的工作人员和他人的人身和财产安全。如因乙方原因造成人身或者财产损失的，由乙方承担全部责任。</w:t>
      </w:r>
    </w:p>
    <w:p w14:paraId="50F7078D">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2FE9889C">
      <w:pPr>
        <w:spacing w:line="460" w:lineRule="exact"/>
        <w:ind w:firstLine="480" w:firstLineChars="200"/>
        <w:jc w:val="left"/>
        <w:rPr>
          <w:rFonts w:eastAsia="仿宋_GB2312"/>
          <w:snapToGrid w:val="0"/>
          <w:sz w:val="24"/>
          <w:szCs w:val="24"/>
        </w:rPr>
      </w:pPr>
      <w:r>
        <w:rPr>
          <w:rFonts w:eastAsia="仿宋_GB2312"/>
          <w:snapToGrid w:val="0"/>
          <w:sz w:val="24"/>
          <w:szCs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若有），乙方应退还甲方已付的全部费用，并按照本合同总金额的20%向甲方支付违约金。</w:t>
      </w:r>
    </w:p>
    <w:p w14:paraId="2D2AA117">
      <w:pPr>
        <w:spacing w:line="460" w:lineRule="exact"/>
        <w:ind w:firstLine="480" w:firstLineChars="200"/>
        <w:jc w:val="left"/>
        <w:rPr>
          <w:rFonts w:eastAsia="仿宋_GB2312"/>
          <w:snapToGrid w:val="0"/>
          <w:sz w:val="24"/>
          <w:szCs w:val="24"/>
        </w:rPr>
      </w:pPr>
      <w:r>
        <w:rPr>
          <w:rFonts w:eastAsia="仿宋_GB2312"/>
          <w:snapToGrid w:val="0"/>
          <w:sz w:val="24"/>
          <w:szCs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5772AFB8">
      <w:pPr>
        <w:pStyle w:val="85"/>
        <w:spacing w:line="460" w:lineRule="exact"/>
        <w:rPr>
          <w:rFonts w:ascii="Times New Roman" w:hAnsi="Times New Roman"/>
          <w:snapToGrid w:val="0"/>
          <w:szCs w:val="24"/>
        </w:rPr>
      </w:pPr>
      <w:r>
        <w:rPr>
          <w:rFonts w:ascii="Times New Roman" w:hAnsi="Times New Roman"/>
          <w:snapToGrid w:val="0"/>
          <w:szCs w:val="24"/>
        </w:rPr>
        <w:t>第十一条保密和知识产权保护</w:t>
      </w:r>
    </w:p>
    <w:p w14:paraId="65CC00CE">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11.1甲方单位所提供的资料中部分内容可能为国家规定的涉密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5E47CC4E">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11.2甲方单位已获得中国质量认证中心QES三标体系认证。乙方在工作职责内，注意遵守环境及职业健康安全方面的相关法律法规要求。</w:t>
      </w:r>
    </w:p>
    <w:p w14:paraId="0375B4A4">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559FA50F">
      <w:pPr>
        <w:pStyle w:val="85"/>
        <w:spacing w:line="460" w:lineRule="exact"/>
        <w:rPr>
          <w:rFonts w:ascii="Times New Roman" w:hAnsi="Times New Roman"/>
          <w:snapToGrid w:val="0"/>
          <w:szCs w:val="24"/>
        </w:rPr>
      </w:pPr>
      <w:r>
        <w:rPr>
          <w:rFonts w:ascii="Times New Roman" w:hAnsi="Times New Roman"/>
          <w:snapToGrid w:val="0"/>
          <w:szCs w:val="24"/>
        </w:rPr>
        <w:t>第十二条争议解决</w:t>
      </w:r>
    </w:p>
    <w:p w14:paraId="688C141A">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12.1本合同发生争议，甲方与乙方应及时协商解决。协商不成时，任何一方可向甲方所在地有管辖权的人民法院起诉。</w:t>
      </w:r>
    </w:p>
    <w:p w14:paraId="60EC199C">
      <w:pPr>
        <w:pStyle w:val="85"/>
        <w:spacing w:line="460" w:lineRule="exact"/>
        <w:rPr>
          <w:rFonts w:ascii="Times New Roman" w:hAnsi="Times New Roman"/>
          <w:snapToGrid w:val="0"/>
          <w:szCs w:val="24"/>
        </w:rPr>
      </w:pPr>
      <w:r>
        <w:rPr>
          <w:rFonts w:ascii="Times New Roman" w:hAnsi="Times New Roman"/>
          <w:snapToGrid w:val="0"/>
          <w:szCs w:val="24"/>
        </w:rPr>
        <w:t>第十三条 通知和送达</w:t>
      </w:r>
    </w:p>
    <w:p w14:paraId="5C9F72A7">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13.1本合同项下任何一方向对方发出的通知、信件、数据电文等，应当发送至本合同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双方确认的送达地址适用范围包括但不限于各类告知书、通知书、工作联系单、协议文件、诉讼或仲裁文书，送达主体可以是合同各方、人民法院、仲裁委员会及行政机关。</w:t>
      </w:r>
    </w:p>
    <w:p w14:paraId="6BFE499B">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13.2甲乙双方的联系信息如下：</w:t>
      </w:r>
    </w:p>
    <w:p w14:paraId="155AB074">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 xml:space="preserve">13.2.1甲方联系人：     ，联系电话：   </w:t>
      </w:r>
    </w:p>
    <w:p w14:paraId="53301068">
      <w:pPr>
        <w:widowControl/>
        <w:spacing w:line="460" w:lineRule="exact"/>
        <w:ind w:firstLine="1200" w:firstLineChars="500"/>
        <w:jc w:val="left"/>
        <w:rPr>
          <w:rFonts w:eastAsia="仿宋_GB2312"/>
          <w:snapToGrid w:val="0"/>
          <w:sz w:val="24"/>
          <w:szCs w:val="24"/>
        </w:rPr>
      </w:pPr>
      <w:r>
        <w:rPr>
          <w:rFonts w:eastAsia="仿宋_GB2312"/>
          <w:snapToGrid w:val="0"/>
          <w:sz w:val="24"/>
          <w:szCs w:val="24"/>
        </w:rPr>
        <w:t xml:space="preserve">电子邮箱： </w:t>
      </w:r>
    </w:p>
    <w:p w14:paraId="75F23D72">
      <w:pPr>
        <w:widowControl/>
        <w:spacing w:line="460" w:lineRule="exact"/>
        <w:ind w:firstLine="1200" w:firstLineChars="500"/>
        <w:jc w:val="left"/>
        <w:rPr>
          <w:rFonts w:eastAsia="仿宋_GB2312"/>
          <w:snapToGrid w:val="0"/>
          <w:sz w:val="24"/>
          <w:szCs w:val="24"/>
        </w:rPr>
      </w:pPr>
      <w:r>
        <w:rPr>
          <w:rFonts w:eastAsia="仿宋_GB2312"/>
          <w:snapToGrid w:val="0"/>
          <w:sz w:val="24"/>
          <w:szCs w:val="24"/>
        </w:rPr>
        <w:t>通讯地址：</w:t>
      </w:r>
      <w:r>
        <w:rPr>
          <w:rFonts w:hint="eastAsia" w:eastAsia="仿宋_GB2312"/>
          <w:snapToGrid w:val="0"/>
          <w:sz w:val="24"/>
          <w:szCs w:val="24"/>
        </w:rPr>
        <w:t xml:space="preserve">                      </w:t>
      </w:r>
      <w:r>
        <w:rPr>
          <w:rFonts w:eastAsia="仿宋_GB2312"/>
          <w:snapToGrid w:val="0"/>
          <w:sz w:val="24"/>
          <w:szCs w:val="24"/>
        </w:rPr>
        <w:t xml:space="preserve"> 邮编：</w:t>
      </w:r>
      <w:r>
        <w:rPr>
          <w:rFonts w:hint="eastAsia" w:eastAsia="仿宋_GB2312"/>
          <w:snapToGrid w:val="0"/>
          <w:sz w:val="24"/>
          <w:szCs w:val="24"/>
        </w:rPr>
        <w:t xml:space="preserve">     </w:t>
      </w:r>
    </w:p>
    <w:p w14:paraId="692C2C2F">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 xml:space="preserve">13.2.2乙方联系人：    ，联系电话：  </w:t>
      </w:r>
    </w:p>
    <w:p w14:paraId="5EA7E4F5">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ab/>
      </w:r>
      <w:r>
        <w:rPr>
          <w:rFonts w:eastAsia="仿宋_GB2312"/>
          <w:snapToGrid w:val="0"/>
          <w:sz w:val="24"/>
          <w:szCs w:val="24"/>
        </w:rPr>
        <w:tab/>
      </w:r>
      <w:r>
        <w:rPr>
          <w:rFonts w:eastAsia="仿宋_GB2312"/>
          <w:snapToGrid w:val="0"/>
          <w:sz w:val="24"/>
          <w:szCs w:val="24"/>
        </w:rPr>
        <w:t>电子邮箱：</w:t>
      </w:r>
      <w:r>
        <w:fldChar w:fldCharType="begin"/>
      </w:r>
      <w:r>
        <w:instrText xml:space="preserve"> HYPERLINK "mailto:3941745@qq.com" </w:instrText>
      </w:r>
      <w:r>
        <w:fldChar w:fldCharType="separate"/>
      </w:r>
      <w:r>
        <w:fldChar w:fldCharType="end"/>
      </w:r>
      <w:r>
        <w:rPr>
          <w:rFonts w:eastAsia="仿宋_GB2312"/>
          <w:snapToGrid w:val="0"/>
          <w:sz w:val="24"/>
          <w:szCs w:val="24"/>
        </w:rPr>
        <w:t xml:space="preserve">  </w:t>
      </w:r>
    </w:p>
    <w:p w14:paraId="6A077BB2">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ab/>
      </w:r>
      <w:r>
        <w:rPr>
          <w:rFonts w:eastAsia="仿宋_GB2312"/>
          <w:snapToGrid w:val="0"/>
          <w:sz w:val="24"/>
          <w:szCs w:val="24"/>
        </w:rPr>
        <w:tab/>
      </w:r>
      <w:r>
        <w:rPr>
          <w:rFonts w:eastAsia="仿宋_GB2312"/>
          <w:snapToGrid w:val="0"/>
          <w:sz w:val="24"/>
          <w:szCs w:val="24"/>
        </w:rPr>
        <w:t xml:space="preserve">通讯地址：                       邮编： </w:t>
      </w:r>
    </w:p>
    <w:p w14:paraId="3C213CB2">
      <w:pPr>
        <w:pStyle w:val="85"/>
        <w:spacing w:line="460" w:lineRule="exact"/>
        <w:rPr>
          <w:rFonts w:ascii="Times New Roman" w:hAnsi="Times New Roman"/>
          <w:snapToGrid w:val="0"/>
          <w:szCs w:val="24"/>
        </w:rPr>
      </w:pPr>
      <w:r>
        <w:rPr>
          <w:rFonts w:ascii="Times New Roman" w:hAnsi="Times New Roman"/>
          <w:snapToGrid w:val="0"/>
          <w:szCs w:val="24"/>
        </w:rPr>
        <w:t>第十四条合同生效及其他</w:t>
      </w:r>
    </w:p>
    <w:p w14:paraId="62225B1E">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14.1由于不可抗力因素致使合同无法履行时，双方应及时协商解决。</w:t>
      </w:r>
    </w:p>
    <w:p w14:paraId="5B0E81A9">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14.2未尽事宜，经双方协商一致，签订补充协议，补充协议与本合同具有同等效力。</w:t>
      </w:r>
    </w:p>
    <w:p w14:paraId="56912296">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14.3双方认可的来往传真、电报、会议纪要等，均为合同的组成部分，与本合同具有同等法律效力。</w:t>
      </w:r>
    </w:p>
    <w:p w14:paraId="18E8A771">
      <w:pPr>
        <w:widowControl/>
        <w:spacing w:line="460" w:lineRule="exact"/>
        <w:ind w:left="210" w:leftChars="100" w:firstLine="240" w:firstLineChars="100"/>
        <w:jc w:val="left"/>
        <w:rPr>
          <w:rFonts w:eastAsia="仿宋_GB2312"/>
          <w:snapToGrid w:val="0"/>
          <w:sz w:val="24"/>
          <w:szCs w:val="24"/>
        </w:rPr>
      </w:pPr>
      <w:r>
        <w:rPr>
          <w:rFonts w:eastAsia="仿宋_GB2312"/>
          <w:snapToGrid w:val="0"/>
          <w:sz w:val="24"/>
          <w:szCs w:val="24"/>
        </w:rPr>
        <w:t>14.4本合同双方法定代表人或授权代表签字盖章生效，一式</w:t>
      </w:r>
      <w:r>
        <w:rPr>
          <w:rFonts w:eastAsia="仿宋_GB2312"/>
          <w:snapToGrid w:val="0"/>
          <w:sz w:val="24"/>
          <w:szCs w:val="24"/>
          <w:u w:val="single"/>
        </w:rPr>
        <w:t xml:space="preserve"> </w:t>
      </w:r>
      <w:r>
        <w:rPr>
          <w:rFonts w:hint="eastAsia" w:eastAsia="仿宋_GB2312"/>
          <w:snapToGrid w:val="0"/>
          <w:sz w:val="24"/>
          <w:szCs w:val="24"/>
          <w:u w:val="single"/>
        </w:rPr>
        <w:t>陆</w:t>
      </w:r>
      <w:r>
        <w:rPr>
          <w:rFonts w:eastAsia="仿宋_GB2312"/>
          <w:snapToGrid w:val="0"/>
          <w:sz w:val="24"/>
          <w:szCs w:val="24"/>
          <w:u w:val="single"/>
        </w:rPr>
        <w:t xml:space="preserve"> </w:t>
      </w:r>
      <w:r>
        <w:rPr>
          <w:rFonts w:eastAsia="仿宋_GB2312"/>
          <w:snapToGrid w:val="0"/>
          <w:sz w:val="24"/>
          <w:szCs w:val="24"/>
        </w:rPr>
        <w:t>份，甲方</w:t>
      </w:r>
      <w:r>
        <w:rPr>
          <w:rFonts w:hint="eastAsia" w:eastAsia="仿宋_GB2312"/>
          <w:snapToGrid w:val="0"/>
          <w:sz w:val="24"/>
          <w:szCs w:val="24"/>
          <w:u w:val="single"/>
        </w:rPr>
        <w:t>叁</w:t>
      </w:r>
      <w:r>
        <w:rPr>
          <w:rFonts w:eastAsia="仿宋_GB2312"/>
          <w:snapToGrid w:val="0"/>
          <w:sz w:val="24"/>
          <w:szCs w:val="24"/>
          <w:u w:val="single"/>
        </w:rPr>
        <w:t xml:space="preserve"> </w:t>
      </w:r>
      <w:r>
        <w:rPr>
          <w:rFonts w:eastAsia="仿宋_GB2312"/>
          <w:snapToGrid w:val="0"/>
          <w:sz w:val="24"/>
          <w:szCs w:val="24"/>
        </w:rPr>
        <w:t>份，乙方</w:t>
      </w:r>
      <w:r>
        <w:rPr>
          <w:rFonts w:eastAsia="仿宋_GB2312"/>
          <w:snapToGrid w:val="0"/>
          <w:sz w:val="24"/>
          <w:szCs w:val="24"/>
          <w:u w:val="single"/>
        </w:rPr>
        <w:t xml:space="preserve"> </w:t>
      </w:r>
      <w:r>
        <w:rPr>
          <w:rFonts w:hint="eastAsia" w:eastAsia="仿宋_GB2312"/>
          <w:snapToGrid w:val="0"/>
          <w:sz w:val="24"/>
          <w:szCs w:val="24"/>
          <w:u w:val="single"/>
        </w:rPr>
        <w:t>叁</w:t>
      </w:r>
      <w:r>
        <w:rPr>
          <w:rFonts w:eastAsia="仿宋_GB2312"/>
          <w:snapToGrid w:val="0"/>
          <w:sz w:val="24"/>
          <w:szCs w:val="24"/>
          <w:u w:val="single"/>
        </w:rPr>
        <w:t xml:space="preserve"> </w:t>
      </w:r>
      <w:r>
        <w:rPr>
          <w:rFonts w:eastAsia="仿宋_GB2312"/>
          <w:snapToGrid w:val="0"/>
          <w:sz w:val="24"/>
          <w:szCs w:val="24"/>
        </w:rPr>
        <w:t>份，具有同等法律效力。</w:t>
      </w:r>
    </w:p>
    <w:p w14:paraId="306C5073">
      <w:pPr>
        <w:pStyle w:val="16"/>
        <w:ind w:left="900" w:hanging="480"/>
        <w:rPr>
          <w:sz w:val="24"/>
        </w:rPr>
      </w:pPr>
    </w:p>
    <w:p w14:paraId="465720AC">
      <w:pPr>
        <w:pStyle w:val="16"/>
        <w:ind w:left="900" w:hanging="480"/>
        <w:rPr>
          <w:sz w:val="24"/>
        </w:rPr>
      </w:pPr>
    </w:p>
    <w:p w14:paraId="178D389C"/>
    <w:p w14:paraId="1FC16F26">
      <w:pPr>
        <w:pStyle w:val="7"/>
      </w:pPr>
    </w:p>
    <w:p w14:paraId="5AD1BA4D">
      <w:pPr>
        <w:pStyle w:val="7"/>
      </w:pPr>
    </w:p>
    <w:p w14:paraId="3AE51056">
      <w:pPr>
        <w:pStyle w:val="7"/>
      </w:pPr>
    </w:p>
    <w:p w14:paraId="00B09075">
      <w:pPr>
        <w:pStyle w:val="7"/>
      </w:pPr>
    </w:p>
    <w:p w14:paraId="10A28A7C">
      <w:pPr>
        <w:pStyle w:val="7"/>
      </w:pPr>
    </w:p>
    <w:p w14:paraId="46A77071">
      <w:pPr>
        <w:pStyle w:val="7"/>
      </w:pPr>
    </w:p>
    <w:tbl>
      <w:tblPr>
        <w:tblStyle w:val="23"/>
        <w:tblW w:w="9045" w:type="dxa"/>
        <w:jc w:val="center"/>
        <w:tblLayout w:type="fixed"/>
        <w:tblCellMar>
          <w:top w:w="0" w:type="dxa"/>
          <w:left w:w="108" w:type="dxa"/>
          <w:bottom w:w="0" w:type="dxa"/>
          <w:right w:w="108" w:type="dxa"/>
        </w:tblCellMar>
      </w:tblPr>
      <w:tblGrid>
        <w:gridCol w:w="4798"/>
        <w:gridCol w:w="4247"/>
      </w:tblGrid>
      <w:tr w14:paraId="3F35DB2B">
        <w:tblPrEx>
          <w:tblCellMar>
            <w:top w:w="0" w:type="dxa"/>
            <w:left w:w="108" w:type="dxa"/>
            <w:bottom w:w="0" w:type="dxa"/>
            <w:right w:w="108" w:type="dxa"/>
          </w:tblCellMar>
        </w:tblPrEx>
        <w:trPr>
          <w:trHeight w:val="6419" w:hRule="atLeast"/>
          <w:jc w:val="center"/>
        </w:trPr>
        <w:tc>
          <w:tcPr>
            <w:tcW w:w="4795" w:type="dxa"/>
          </w:tcPr>
          <w:p w14:paraId="209189A3">
            <w:pPr>
              <w:rPr>
                <w:rFonts w:eastAsia="仿宋_GB2312"/>
                <w:sz w:val="24"/>
                <w:szCs w:val="24"/>
              </w:rPr>
            </w:pPr>
          </w:p>
          <w:p w14:paraId="0A5A07A3">
            <w:pPr>
              <w:rPr>
                <w:rFonts w:eastAsia="仿宋_GB2312"/>
                <w:sz w:val="24"/>
                <w:szCs w:val="24"/>
              </w:rPr>
            </w:pPr>
            <w:r>
              <w:rPr>
                <w:rFonts w:eastAsia="仿宋_GB2312"/>
                <w:sz w:val="24"/>
                <w:szCs w:val="24"/>
              </w:rPr>
              <w:t>甲方：四川省交通勘察设计研究院有限公司</w:t>
            </w:r>
          </w:p>
          <w:p w14:paraId="3AE3AE63">
            <w:pPr>
              <w:snapToGrid w:val="0"/>
              <w:spacing w:line="700" w:lineRule="exact"/>
              <w:rPr>
                <w:rFonts w:eastAsia="仿宋_GB2312"/>
                <w:bCs/>
                <w:sz w:val="24"/>
                <w:szCs w:val="24"/>
              </w:rPr>
            </w:pPr>
            <w:r>
              <w:rPr>
                <w:rFonts w:eastAsia="仿宋_GB2312"/>
                <w:sz w:val="24"/>
                <w:szCs w:val="24"/>
              </w:rPr>
              <w:t>法定代表人：</w:t>
            </w:r>
          </w:p>
          <w:p w14:paraId="4BA5F251">
            <w:pPr>
              <w:snapToGrid w:val="0"/>
              <w:spacing w:line="700" w:lineRule="exact"/>
              <w:rPr>
                <w:rFonts w:eastAsia="仿宋_GB2312"/>
                <w:sz w:val="24"/>
                <w:szCs w:val="24"/>
              </w:rPr>
            </w:pPr>
            <w:r>
              <w:rPr>
                <w:rFonts w:eastAsia="仿宋_GB2312"/>
                <w:sz w:val="24"/>
                <w:szCs w:val="24"/>
              </w:rPr>
              <w:t>（或授权人）</w:t>
            </w:r>
          </w:p>
          <w:p w14:paraId="384DEBE9">
            <w:pPr>
              <w:snapToGrid w:val="0"/>
              <w:spacing w:line="700" w:lineRule="exact"/>
              <w:rPr>
                <w:rFonts w:eastAsia="仿宋_GB2312"/>
                <w:sz w:val="24"/>
                <w:szCs w:val="24"/>
              </w:rPr>
            </w:pPr>
            <w:r>
              <w:rPr>
                <w:rFonts w:eastAsia="仿宋_GB2312"/>
                <w:sz w:val="24"/>
                <w:szCs w:val="24"/>
              </w:rPr>
              <w:t>经办人：</w:t>
            </w:r>
          </w:p>
          <w:p w14:paraId="2060255C">
            <w:pPr>
              <w:snapToGrid w:val="0"/>
              <w:spacing w:line="700" w:lineRule="exact"/>
              <w:rPr>
                <w:rFonts w:eastAsia="仿宋_GB2312"/>
                <w:sz w:val="24"/>
                <w:szCs w:val="24"/>
              </w:rPr>
            </w:pPr>
            <w:r>
              <w:rPr>
                <w:rFonts w:eastAsia="仿宋_GB2312"/>
                <w:sz w:val="24"/>
                <w:szCs w:val="24"/>
              </w:rPr>
              <w:t>联系电话：</w:t>
            </w:r>
          </w:p>
          <w:p w14:paraId="2385FA7D">
            <w:pPr>
              <w:snapToGrid w:val="0"/>
              <w:spacing w:line="700" w:lineRule="exact"/>
              <w:rPr>
                <w:rFonts w:eastAsia="仿宋_GB2312"/>
                <w:sz w:val="24"/>
                <w:szCs w:val="24"/>
              </w:rPr>
            </w:pPr>
            <w:r>
              <w:rPr>
                <w:rFonts w:eastAsia="仿宋_GB2312"/>
                <w:sz w:val="24"/>
                <w:szCs w:val="24"/>
              </w:rPr>
              <w:t>单位地址：</w:t>
            </w:r>
            <w:r>
              <w:rPr>
                <w:rFonts w:hint="eastAsia" w:eastAsia="仿宋_GB2312"/>
                <w:sz w:val="24"/>
                <w:szCs w:val="24"/>
              </w:rPr>
              <w:t>成都市双流区顺兴大道一段189号蜀道云上城12栋</w:t>
            </w:r>
          </w:p>
          <w:p w14:paraId="65E74C7F">
            <w:pPr>
              <w:snapToGrid w:val="0"/>
              <w:spacing w:line="700" w:lineRule="exact"/>
              <w:rPr>
                <w:rFonts w:eastAsia="仿宋_GB2312"/>
                <w:sz w:val="24"/>
                <w:szCs w:val="24"/>
              </w:rPr>
            </w:pPr>
            <w:r>
              <w:rPr>
                <w:rFonts w:eastAsia="仿宋_GB2312"/>
                <w:sz w:val="24"/>
                <w:szCs w:val="24"/>
              </w:rPr>
              <w:t>开户银行：中国建设银行成都市第二支行</w:t>
            </w:r>
          </w:p>
          <w:p w14:paraId="756EA217">
            <w:pPr>
              <w:snapToGrid w:val="0"/>
              <w:spacing w:line="700" w:lineRule="exact"/>
              <w:rPr>
                <w:rFonts w:eastAsia="仿宋_GB2312"/>
                <w:sz w:val="24"/>
                <w:szCs w:val="24"/>
              </w:rPr>
            </w:pPr>
            <w:r>
              <w:rPr>
                <w:rFonts w:eastAsia="仿宋_GB2312"/>
                <w:sz w:val="24"/>
                <w:szCs w:val="24"/>
              </w:rPr>
              <w:t>账号：51001426208050125148</w:t>
            </w:r>
          </w:p>
          <w:p w14:paraId="304D3329">
            <w:pPr>
              <w:snapToGrid w:val="0"/>
              <w:spacing w:line="700" w:lineRule="exact"/>
              <w:rPr>
                <w:rFonts w:eastAsia="仿宋_GB2312"/>
                <w:sz w:val="24"/>
                <w:szCs w:val="24"/>
              </w:rPr>
            </w:pPr>
            <w:r>
              <w:rPr>
                <w:rFonts w:eastAsia="仿宋_GB2312"/>
                <w:sz w:val="24"/>
                <w:szCs w:val="24"/>
              </w:rPr>
              <w:t>日期：202</w:t>
            </w:r>
            <w:r>
              <w:rPr>
                <w:rFonts w:hint="eastAsia" w:eastAsia="仿宋_GB2312"/>
                <w:sz w:val="24"/>
                <w:szCs w:val="24"/>
              </w:rPr>
              <w:t>5</w:t>
            </w:r>
            <w:r>
              <w:rPr>
                <w:rFonts w:eastAsia="仿宋_GB2312"/>
                <w:sz w:val="24"/>
                <w:szCs w:val="24"/>
              </w:rPr>
              <w:t>年  月  日</w:t>
            </w:r>
          </w:p>
        </w:tc>
        <w:tc>
          <w:tcPr>
            <w:tcW w:w="4244" w:type="dxa"/>
          </w:tcPr>
          <w:p w14:paraId="1CB06777">
            <w:pPr>
              <w:snapToGrid w:val="0"/>
              <w:spacing w:line="700" w:lineRule="exact"/>
              <w:rPr>
                <w:rFonts w:eastAsia="仿宋_GB2312"/>
                <w:sz w:val="24"/>
                <w:szCs w:val="24"/>
              </w:rPr>
            </w:pPr>
            <w:r>
              <w:rPr>
                <w:rFonts w:eastAsia="仿宋_GB2312"/>
                <w:sz w:val="24"/>
                <w:szCs w:val="24"/>
              </w:rPr>
              <w:t xml:space="preserve">乙方： </w:t>
            </w:r>
          </w:p>
          <w:p w14:paraId="367E0338">
            <w:pPr>
              <w:snapToGrid w:val="0"/>
              <w:spacing w:line="700" w:lineRule="exact"/>
              <w:rPr>
                <w:rFonts w:eastAsia="仿宋_GB2312"/>
                <w:sz w:val="24"/>
                <w:szCs w:val="24"/>
              </w:rPr>
            </w:pPr>
            <w:r>
              <w:rPr>
                <w:rFonts w:eastAsia="仿宋_GB2312"/>
                <w:sz w:val="24"/>
                <w:szCs w:val="24"/>
              </w:rPr>
              <w:t>法定代表人：</w:t>
            </w:r>
          </w:p>
          <w:p w14:paraId="1B4E3DA8">
            <w:pPr>
              <w:snapToGrid w:val="0"/>
              <w:spacing w:line="700" w:lineRule="exact"/>
              <w:rPr>
                <w:rFonts w:eastAsia="仿宋_GB2312"/>
                <w:sz w:val="24"/>
                <w:szCs w:val="24"/>
              </w:rPr>
            </w:pPr>
            <w:r>
              <w:rPr>
                <w:rFonts w:eastAsia="仿宋_GB2312"/>
                <w:sz w:val="24"/>
                <w:szCs w:val="24"/>
              </w:rPr>
              <w:t>（或授权人）</w:t>
            </w:r>
          </w:p>
          <w:p w14:paraId="23A0265B">
            <w:pPr>
              <w:snapToGrid w:val="0"/>
              <w:spacing w:line="700" w:lineRule="exact"/>
              <w:rPr>
                <w:rFonts w:eastAsia="仿宋_GB2312"/>
                <w:sz w:val="24"/>
                <w:szCs w:val="24"/>
              </w:rPr>
            </w:pPr>
            <w:r>
              <w:rPr>
                <w:rFonts w:eastAsia="仿宋_GB2312"/>
                <w:sz w:val="24"/>
                <w:szCs w:val="24"/>
              </w:rPr>
              <w:t>经办人：</w:t>
            </w:r>
          </w:p>
          <w:p w14:paraId="51EC401B">
            <w:pPr>
              <w:snapToGrid w:val="0"/>
              <w:spacing w:line="700" w:lineRule="exact"/>
              <w:rPr>
                <w:rFonts w:eastAsia="仿宋_GB2312"/>
                <w:sz w:val="24"/>
                <w:szCs w:val="24"/>
              </w:rPr>
            </w:pPr>
            <w:r>
              <w:rPr>
                <w:rFonts w:eastAsia="仿宋_GB2312"/>
                <w:sz w:val="24"/>
                <w:szCs w:val="24"/>
              </w:rPr>
              <w:t>联系电话：</w:t>
            </w:r>
          </w:p>
          <w:p w14:paraId="6F643DD9">
            <w:pPr>
              <w:snapToGrid w:val="0"/>
              <w:spacing w:line="700" w:lineRule="exact"/>
              <w:rPr>
                <w:rFonts w:eastAsia="仿宋_GB2312"/>
                <w:sz w:val="24"/>
                <w:szCs w:val="24"/>
              </w:rPr>
            </w:pPr>
            <w:r>
              <w:rPr>
                <w:rFonts w:eastAsia="仿宋_GB2312"/>
                <w:sz w:val="24"/>
                <w:szCs w:val="24"/>
              </w:rPr>
              <w:t>单位地址：</w:t>
            </w:r>
          </w:p>
          <w:p w14:paraId="73A59934">
            <w:pPr>
              <w:snapToGrid w:val="0"/>
              <w:spacing w:line="700" w:lineRule="exact"/>
              <w:rPr>
                <w:rFonts w:eastAsia="仿宋_GB2312"/>
                <w:sz w:val="24"/>
                <w:szCs w:val="24"/>
              </w:rPr>
            </w:pPr>
            <w:r>
              <w:rPr>
                <w:rFonts w:eastAsia="仿宋_GB2312"/>
                <w:sz w:val="24"/>
                <w:szCs w:val="24"/>
              </w:rPr>
              <w:t xml:space="preserve">开户银行： </w:t>
            </w:r>
          </w:p>
          <w:p w14:paraId="32F344F8">
            <w:pPr>
              <w:snapToGrid w:val="0"/>
              <w:spacing w:line="700" w:lineRule="exact"/>
              <w:rPr>
                <w:rFonts w:eastAsia="仿宋_GB2312"/>
                <w:sz w:val="24"/>
                <w:szCs w:val="24"/>
              </w:rPr>
            </w:pPr>
            <w:r>
              <w:rPr>
                <w:rFonts w:eastAsia="仿宋_GB2312"/>
                <w:sz w:val="24"/>
                <w:szCs w:val="24"/>
              </w:rPr>
              <w:t>账号：</w:t>
            </w:r>
          </w:p>
          <w:p w14:paraId="39A9B948">
            <w:pPr>
              <w:snapToGrid w:val="0"/>
              <w:spacing w:line="700" w:lineRule="exact"/>
              <w:rPr>
                <w:rFonts w:eastAsia="仿宋_GB2312"/>
                <w:sz w:val="24"/>
                <w:szCs w:val="24"/>
              </w:rPr>
            </w:pPr>
            <w:r>
              <w:rPr>
                <w:rFonts w:eastAsia="仿宋_GB2312"/>
                <w:sz w:val="24"/>
                <w:szCs w:val="24"/>
              </w:rPr>
              <w:t>日期：202</w:t>
            </w:r>
            <w:r>
              <w:rPr>
                <w:rFonts w:hint="eastAsia" w:eastAsia="仿宋_GB2312"/>
                <w:sz w:val="24"/>
                <w:szCs w:val="24"/>
              </w:rPr>
              <w:t>5</w:t>
            </w:r>
            <w:r>
              <w:rPr>
                <w:rFonts w:eastAsia="仿宋_GB2312"/>
                <w:sz w:val="24"/>
                <w:szCs w:val="24"/>
              </w:rPr>
              <w:t>年  月  日</w:t>
            </w:r>
          </w:p>
        </w:tc>
      </w:tr>
    </w:tbl>
    <w:p w14:paraId="1025DC90">
      <w:pPr>
        <w:rPr>
          <w:sz w:val="24"/>
          <w:szCs w:val="24"/>
        </w:rPr>
      </w:pPr>
    </w:p>
    <w:sectPr>
      <w:footerReference r:id="rId11"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35B75D">
    <w:pPr>
      <w:pStyle w:val="13"/>
      <w:ind w:firstLine="280" w:firstLineChars="100"/>
      <w:rPr>
        <w:rFonts w:hAnsi="宋体"/>
        <w:sz w:val="28"/>
        <w:szCs w:val="28"/>
      </w:rPr>
    </w:pPr>
    <w:r>
      <w:rPr>
        <w:rFonts w:hint="eastAsia" w:hAnsi="宋体"/>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int="eastAsia"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ABC7D6">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82BE7F">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9333B8">
    <w:pPr>
      <w:pStyle w:val="1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A862CC">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8B960B">
    <w:pPr>
      <w:pStyle w:val="14"/>
      <w:pBdr>
        <w:bottom w:val="none" w:color="auto" w:sz="0" w:space="0"/>
      </w:pBdr>
    </w:pPr>
  </w:p>
  <w:p w14:paraId="190803D5">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FEF1EF">
    <w:pPr>
      <w:pStyle w:val="14"/>
      <w:pBdr>
        <w:top w:val="none" w:color="auto" w:sz="0" w:space="0"/>
        <w:left w:val="none" w:color="auto" w:sz="0" w:space="0"/>
        <w:bottom w:val="none" w:color="auto" w:sz="0" w:space="1"/>
        <w:right w:val="none" w:color="auto" w:sz="0" w:space="0"/>
        <w:between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2CEF26">
    <w:pPr>
      <w:pStyle w:val="1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F85A1A">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77FC79"/>
    <w:multiLevelType w:val="singleLevel"/>
    <w:tmpl w:val="3777FC79"/>
    <w:lvl w:ilvl="0" w:tentative="0">
      <w:start w:val="3"/>
      <w:numFmt w:val="chineseCounting"/>
      <w:suff w:val="space"/>
      <w:lvlText w:val="%1、"/>
      <w:lvlJc w:val="left"/>
      <w:rPr>
        <w:rFonts w:hint="eastAsia"/>
      </w:rPr>
    </w:lvl>
  </w:abstractNum>
  <w:abstractNum w:abstractNumId="1">
    <w:nsid w:val="64A25FB8"/>
    <w:multiLevelType w:val="singleLevel"/>
    <w:tmpl w:val="64A25FB8"/>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JiYWE0OTUzYjBlMjUwNmNhMWI5MDFkMjFhOGVjYjEifQ=="/>
  </w:docVars>
  <w:rsids>
    <w:rsidRoot w:val="00E47A87"/>
    <w:rsid w:val="000037C4"/>
    <w:rsid w:val="000055FF"/>
    <w:rsid w:val="00015140"/>
    <w:rsid w:val="000156AD"/>
    <w:rsid w:val="0001643F"/>
    <w:rsid w:val="0002104D"/>
    <w:rsid w:val="000344FA"/>
    <w:rsid w:val="000374EE"/>
    <w:rsid w:val="000374FD"/>
    <w:rsid w:val="00040413"/>
    <w:rsid w:val="00040CB2"/>
    <w:rsid w:val="000437A2"/>
    <w:rsid w:val="000454FE"/>
    <w:rsid w:val="00050618"/>
    <w:rsid w:val="00052369"/>
    <w:rsid w:val="000544E8"/>
    <w:rsid w:val="00055968"/>
    <w:rsid w:val="00056FAF"/>
    <w:rsid w:val="0006070A"/>
    <w:rsid w:val="00060713"/>
    <w:rsid w:val="00064695"/>
    <w:rsid w:val="00072717"/>
    <w:rsid w:val="0007516F"/>
    <w:rsid w:val="00082874"/>
    <w:rsid w:val="00085108"/>
    <w:rsid w:val="00087099"/>
    <w:rsid w:val="00090501"/>
    <w:rsid w:val="00090E11"/>
    <w:rsid w:val="0009500B"/>
    <w:rsid w:val="000952E0"/>
    <w:rsid w:val="00096E1E"/>
    <w:rsid w:val="000A39DE"/>
    <w:rsid w:val="000A3F87"/>
    <w:rsid w:val="000A7B43"/>
    <w:rsid w:val="000B1BE4"/>
    <w:rsid w:val="000B73F8"/>
    <w:rsid w:val="000C5BC7"/>
    <w:rsid w:val="000C6ED3"/>
    <w:rsid w:val="000D1151"/>
    <w:rsid w:val="000D591A"/>
    <w:rsid w:val="000D5DF1"/>
    <w:rsid w:val="000E0C92"/>
    <w:rsid w:val="000E5062"/>
    <w:rsid w:val="000F56B2"/>
    <w:rsid w:val="000F572F"/>
    <w:rsid w:val="000F5A46"/>
    <w:rsid w:val="000F6B09"/>
    <w:rsid w:val="00100E7C"/>
    <w:rsid w:val="00105DCD"/>
    <w:rsid w:val="00107C88"/>
    <w:rsid w:val="001114A1"/>
    <w:rsid w:val="00113359"/>
    <w:rsid w:val="00115C2F"/>
    <w:rsid w:val="00116678"/>
    <w:rsid w:val="00117C1C"/>
    <w:rsid w:val="0012308E"/>
    <w:rsid w:val="001247B8"/>
    <w:rsid w:val="00125CAF"/>
    <w:rsid w:val="001265E7"/>
    <w:rsid w:val="001327EE"/>
    <w:rsid w:val="00141E1A"/>
    <w:rsid w:val="00143924"/>
    <w:rsid w:val="001440A5"/>
    <w:rsid w:val="00147A03"/>
    <w:rsid w:val="00151EDA"/>
    <w:rsid w:val="001540AD"/>
    <w:rsid w:val="0015495E"/>
    <w:rsid w:val="001570E0"/>
    <w:rsid w:val="0015724D"/>
    <w:rsid w:val="001572D1"/>
    <w:rsid w:val="00161D3A"/>
    <w:rsid w:val="00166993"/>
    <w:rsid w:val="00174477"/>
    <w:rsid w:val="00175357"/>
    <w:rsid w:val="001754E8"/>
    <w:rsid w:val="00175A9F"/>
    <w:rsid w:val="001773E6"/>
    <w:rsid w:val="00187013"/>
    <w:rsid w:val="00191122"/>
    <w:rsid w:val="00191D5C"/>
    <w:rsid w:val="0019238B"/>
    <w:rsid w:val="00195B94"/>
    <w:rsid w:val="00196FB7"/>
    <w:rsid w:val="001A29A6"/>
    <w:rsid w:val="001A2F70"/>
    <w:rsid w:val="001A460E"/>
    <w:rsid w:val="001A6E9D"/>
    <w:rsid w:val="001B1E67"/>
    <w:rsid w:val="001B5082"/>
    <w:rsid w:val="001C3ABE"/>
    <w:rsid w:val="001D27C2"/>
    <w:rsid w:val="001D37FC"/>
    <w:rsid w:val="001D7C39"/>
    <w:rsid w:val="001E3CF4"/>
    <w:rsid w:val="001F429A"/>
    <w:rsid w:val="001F4430"/>
    <w:rsid w:val="00204D4D"/>
    <w:rsid w:val="0020659B"/>
    <w:rsid w:val="00207173"/>
    <w:rsid w:val="002105A9"/>
    <w:rsid w:val="002123BC"/>
    <w:rsid w:val="00214ED0"/>
    <w:rsid w:val="00224C0E"/>
    <w:rsid w:val="002278CD"/>
    <w:rsid w:val="00235828"/>
    <w:rsid w:val="002367DA"/>
    <w:rsid w:val="00241FBE"/>
    <w:rsid w:val="002444CD"/>
    <w:rsid w:val="00246488"/>
    <w:rsid w:val="002475C8"/>
    <w:rsid w:val="00252A30"/>
    <w:rsid w:val="00253813"/>
    <w:rsid w:val="00253C00"/>
    <w:rsid w:val="00261710"/>
    <w:rsid w:val="00263B97"/>
    <w:rsid w:val="00264FCC"/>
    <w:rsid w:val="0026517E"/>
    <w:rsid w:val="00265741"/>
    <w:rsid w:val="00266F1E"/>
    <w:rsid w:val="002739B0"/>
    <w:rsid w:val="00276F32"/>
    <w:rsid w:val="00280F60"/>
    <w:rsid w:val="0028311B"/>
    <w:rsid w:val="00283442"/>
    <w:rsid w:val="0028685D"/>
    <w:rsid w:val="002902D1"/>
    <w:rsid w:val="002906A8"/>
    <w:rsid w:val="00297EC2"/>
    <w:rsid w:val="002A1A99"/>
    <w:rsid w:val="002A2CEA"/>
    <w:rsid w:val="002A33E7"/>
    <w:rsid w:val="002A66B9"/>
    <w:rsid w:val="002A7116"/>
    <w:rsid w:val="002B3B57"/>
    <w:rsid w:val="002B4430"/>
    <w:rsid w:val="002B4D42"/>
    <w:rsid w:val="002B4F5A"/>
    <w:rsid w:val="002B7764"/>
    <w:rsid w:val="002C5490"/>
    <w:rsid w:val="002C66D0"/>
    <w:rsid w:val="002C7664"/>
    <w:rsid w:val="002D0532"/>
    <w:rsid w:val="002E2356"/>
    <w:rsid w:val="002E2887"/>
    <w:rsid w:val="002E4744"/>
    <w:rsid w:val="002E518D"/>
    <w:rsid w:val="002E5D2D"/>
    <w:rsid w:val="002F13AA"/>
    <w:rsid w:val="002F1D21"/>
    <w:rsid w:val="002F4BD7"/>
    <w:rsid w:val="003017A0"/>
    <w:rsid w:val="00303F44"/>
    <w:rsid w:val="003100B4"/>
    <w:rsid w:val="00310E83"/>
    <w:rsid w:val="0031282C"/>
    <w:rsid w:val="00314C72"/>
    <w:rsid w:val="00317A41"/>
    <w:rsid w:val="00320268"/>
    <w:rsid w:val="003205A4"/>
    <w:rsid w:val="00321465"/>
    <w:rsid w:val="00321884"/>
    <w:rsid w:val="00323BD5"/>
    <w:rsid w:val="00324EE5"/>
    <w:rsid w:val="00327887"/>
    <w:rsid w:val="00331F1D"/>
    <w:rsid w:val="00332A57"/>
    <w:rsid w:val="00340237"/>
    <w:rsid w:val="00341599"/>
    <w:rsid w:val="00342F28"/>
    <w:rsid w:val="00343980"/>
    <w:rsid w:val="00347A7E"/>
    <w:rsid w:val="00347C3D"/>
    <w:rsid w:val="00354408"/>
    <w:rsid w:val="00364E79"/>
    <w:rsid w:val="00365F52"/>
    <w:rsid w:val="00377807"/>
    <w:rsid w:val="003935DF"/>
    <w:rsid w:val="00397BBE"/>
    <w:rsid w:val="003A0383"/>
    <w:rsid w:val="003A1E85"/>
    <w:rsid w:val="003A416F"/>
    <w:rsid w:val="003C62A6"/>
    <w:rsid w:val="003C7DE3"/>
    <w:rsid w:val="003D7247"/>
    <w:rsid w:val="003E7C6A"/>
    <w:rsid w:val="003F2243"/>
    <w:rsid w:val="003F3FC0"/>
    <w:rsid w:val="0040726D"/>
    <w:rsid w:val="00407A9F"/>
    <w:rsid w:val="00417D0D"/>
    <w:rsid w:val="00417DDB"/>
    <w:rsid w:val="0042088F"/>
    <w:rsid w:val="00424D08"/>
    <w:rsid w:val="00426D2E"/>
    <w:rsid w:val="00427B3E"/>
    <w:rsid w:val="00432CB7"/>
    <w:rsid w:val="00435672"/>
    <w:rsid w:val="00436361"/>
    <w:rsid w:val="004368F8"/>
    <w:rsid w:val="00436CB3"/>
    <w:rsid w:val="004444D2"/>
    <w:rsid w:val="0045452D"/>
    <w:rsid w:val="00456566"/>
    <w:rsid w:val="004571CB"/>
    <w:rsid w:val="00461914"/>
    <w:rsid w:val="00461E07"/>
    <w:rsid w:val="00465695"/>
    <w:rsid w:val="00465A10"/>
    <w:rsid w:val="00474B2E"/>
    <w:rsid w:val="00481FC5"/>
    <w:rsid w:val="00482547"/>
    <w:rsid w:val="00483BED"/>
    <w:rsid w:val="00485E95"/>
    <w:rsid w:val="00490494"/>
    <w:rsid w:val="004909BE"/>
    <w:rsid w:val="004940C4"/>
    <w:rsid w:val="004A1985"/>
    <w:rsid w:val="004A1C10"/>
    <w:rsid w:val="004A1CA7"/>
    <w:rsid w:val="004A5959"/>
    <w:rsid w:val="004A65AF"/>
    <w:rsid w:val="004B75A3"/>
    <w:rsid w:val="004C4E5D"/>
    <w:rsid w:val="004C50B8"/>
    <w:rsid w:val="004C5467"/>
    <w:rsid w:val="004C5C5B"/>
    <w:rsid w:val="004C7F69"/>
    <w:rsid w:val="004E0719"/>
    <w:rsid w:val="004E4CD6"/>
    <w:rsid w:val="004E64EB"/>
    <w:rsid w:val="004E79ED"/>
    <w:rsid w:val="004F1C44"/>
    <w:rsid w:val="004F3E35"/>
    <w:rsid w:val="004F404B"/>
    <w:rsid w:val="004F5023"/>
    <w:rsid w:val="004F7135"/>
    <w:rsid w:val="004F7231"/>
    <w:rsid w:val="005024A2"/>
    <w:rsid w:val="00505EE6"/>
    <w:rsid w:val="00515664"/>
    <w:rsid w:val="005302AF"/>
    <w:rsid w:val="005320DD"/>
    <w:rsid w:val="00533868"/>
    <w:rsid w:val="00536536"/>
    <w:rsid w:val="00537789"/>
    <w:rsid w:val="005467DE"/>
    <w:rsid w:val="00551FF5"/>
    <w:rsid w:val="00555E16"/>
    <w:rsid w:val="005561AE"/>
    <w:rsid w:val="00564F72"/>
    <w:rsid w:val="00566B50"/>
    <w:rsid w:val="0057196A"/>
    <w:rsid w:val="00573EE4"/>
    <w:rsid w:val="00573F19"/>
    <w:rsid w:val="0057678E"/>
    <w:rsid w:val="00576D2D"/>
    <w:rsid w:val="005876A5"/>
    <w:rsid w:val="00590C3E"/>
    <w:rsid w:val="00593541"/>
    <w:rsid w:val="00595F45"/>
    <w:rsid w:val="005A2991"/>
    <w:rsid w:val="005A3BAD"/>
    <w:rsid w:val="005A4625"/>
    <w:rsid w:val="005B0E1B"/>
    <w:rsid w:val="005B3694"/>
    <w:rsid w:val="005B51FC"/>
    <w:rsid w:val="005B6215"/>
    <w:rsid w:val="005B7E93"/>
    <w:rsid w:val="005C0230"/>
    <w:rsid w:val="005C3AA6"/>
    <w:rsid w:val="005C6CDC"/>
    <w:rsid w:val="005C709F"/>
    <w:rsid w:val="005D2E34"/>
    <w:rsid w:val="005E68D3"/>
    <w:rsid w:val="005F1F36"/>
    <w:rsid w:val="005F1FED"/>
    <w:rsid w:val="005F363F"/>
    <w:rsid w:val="005F386C"/>
    <w:rsid w:val="005F595C"/>
    <w:rsid w:val="0060000D"/>
    <w:rsid w:val="006004A9"/>
    <w:rsid w:val="00601DC6"/>
    <w:rsid w:val="00603937"/>
    <w:rsid w:val="00604655"/>
    <w:rsid w:val="00605754"/>
    <w:rsid w:val="00605A39"/>
    <w:rsid w:val="00607079"/>
    <w:rsid w:val="00611073"/>
    <w:rsid w:val="00612095"/>
    <w:rsid w:val="00612866"/>
    <w:rsid w:val="006138A8"/>
    <w:rsid w:val="00614A25"/>
    <w:rsid w:val="006222F2"/>
    <w:rsid w:val="00622BD7"/>
    <w:rsid w:val="0062422F"/>
    <w:rsid w:val="006252FE"/>
    <w:rsid w:val="00625DE2"/>
    <w:rsid w:val="00630103"/>
    <w:rsid w:val="00635839"/>
    <w:rsid w:val="006375A4"/>
    <w:rsid w:val="0064073B"/>
    <w:rsid w:val="006420B1"/>
    <w:rsid w:val="006440FF"/>
    <w:rsid w:val="006453A9"/>
    <w:rsid w:val="006459D6"/>
    <w:rsid w:val="006459F0"/>
    <w:rsid w:val="00650281"/>
    <w:rsid w:val="0065272E"/>
    <w:rsid w:val="0066426A"/>
    <w:rsid w:val="006701DC"/>
    <w:rsid w:val="00677CF1"/>
    <w:rsid w:val="00685DCD"/>
    <w:rsid w:val="0069271E"/>
    <w:rsid w:val="0069373C"/>
    <w:rsid w:val="0069405A"/>
    <w:rsid w:val="00694223"/>
    <w:rsid w:val="006A1F90"/>
    <w:rsid w:val="006A22E1"/>
    <w:rsid w:val="006A2378"/>
    <w:rsid w:val="006A791C"/>
    <w:rsid w:val="006B0B06"/>
    <w:rsid w:val="006B79CE"/>
    <w:rsid w:val="006C6C2D"/>
    <w:rsid w:val="006D0D87"/>
    <w:rsid w:val="006D3EF4"/>
    <w:rsid w:val="006D5935"/>
    <w:rsid w:val="006D6588"/>
    <w:rsid w:val="006D7F99"/>
    <w:rsid w:val="006E4CE4"/>
    <w:rsid w:val="006F030B"/>
    <w:rsid w:val="006F4D46"/>
    <w:rsid w:val="0070081E"/>
    <w:rsid w:val="0070169B"/>
    <w:rsid w:val="0071006D"/>
    <w:rsid w:val="00710303"/>
    <w:rsid w:val="00716F4C"/>
    <w:rsid w:val="00720B76"/>
    <w:rsid w:val="007222CB"/>
    <w:rsid w:val="007273BE"/>
    <w:rsid w:val="00741237"/>
    <w:rsid w:val="00742D93"/>
    <w:rsid w:val="007501E4"/>
    <w:rsid w:val="007561BE"/>
    <w:rsid w:val="00760496"/>
    <w:rsid w:val="00763B53"/>
    <w:rsid w:val="00765B98"/>
    <w:rsid w:val="00766902"/>
    <w:rsid w:val="00766F94"/>
    <w:rsid w:val="00773E37"/>
    <w:rsid w:val="007744F1"/>
    <w:rsid w:val="00776DC1"/>
    <w:rsid w:val="00777D99"/>
    <w:rsid w:val="00782783"/>
    <w:rsid w:val="007841EB"/>
    <w:rsid w:val="007843F0"/>
    <w:rsid w:val="007850E6"/>
    <w:rsid w:val="007858D9"/>
    <w:rsid w:val="007878A0"/>
    <w:rsid w:val="007A4E0F"/>
    <w:rsid w:val="007B4CC0"/>
    <w:rsid w:val="007C2F24"/>
    <w:rsid w:val="007C559F"/>
    <w:rsid w:val="007C5AE1"/>
    <w:rsid w:val="007D47CE"/>
    <w:rsid w:val="007D51EE"/>
    <w:rsid w:val="007E2851"/>
    <w:rsid w:val="007E2EDC"/>
    <w:rsid w:val="007F08B0"/>
    <w:rsid w:val="007F2B57"/>
    <w:rsid w:val="00801318"/>
    <w:rsid w:val="00801417"/>
    <w:rsid w:val="0080262E"/>
    <w:rsid w:val="00802D1F"/>
    <w:rsid w:val="00812F51"/>
    <w:rsid w:val="00813EE7"/>
    <w:rsid w:val="008143A0"/>
    <w:rsid w:val="00816243"/>
    <w:rsid w:val="00820E77"/>
    <w:rsid w:val="00822AB8"/>
    <w:rsid w:val="0083116F"/>
    <w:rsid w:val="00832445"/>
    <w:rsid w:val="00832766"/>
    <w:rsid w:val="00833CFD"/>
    <w:rsid w:val="0083583D"/>
    <w:rsid w:val="008368A8"/>
    <w:rsid w:val="00837724"/>
    <w:rsid w:val="008409C1"/>
    <w:rsid w:val="008444D0"/>
    <w:rsid w:val="00854443"/>
    <w:rsid w:val="00861766"/>
    <w:rsid w:val="00861DB4"/>
    <w:rsid w:val="00861F16"/>
    <w:rsid w:val="00863086"/>
    <w:rsid w:val="00864C89"/>
    <w:rsid w:val="008658C3"/>
    <w:rsid w:val="00866017"/>
    <w:rsid w:val="00870274"/>
    <w:rsid w:val="0088438A"/>
    <w:rsid w:val="00885A00"/>
    <w:rsid w:val="00890FFF"/>
    <w:rsid w:val="008911AE"/>
    <w:rsid w:val="00896972"/>
    <w:rsid w:val="00896D5A"/>
    <w:rsid w:val="008A1815"/>
    <w:rsid w:val="008A2CE3"/>
    <w:rsid w:val="008A2F34"/>
    <w:rsid w:val="008B25E1"/>
    <w:rsid w:val="008B7551"/>
    <w:rsid w:val="008C3684"/>
    <w:rsid w:val="008C73AA"/>
    <w:rsid w:val="008D1080"/>
    <w:rsid w:val="008D166A"/>
    <w:rsid w:val="008F27E6"/>
    <w:rsid w:val="008F32A1"/>
    <w:rsid w:val="008F5DBD"/>
    <w:rsid w:val="00903C60"/>
    <w:rsid w:val="009042BD"/>
    <w:rsid w:val="00905179"/>
    <w:rsid w:val="00905C2B"/>
    <w:rsid w:val="00907A26"/>
    <w:rsid w:val="00911649"/>
    <w:rsid w:val="00912204"/>
    <w:rsid w:val="00936714"/>
    <w:rsid w:val="0094490F"/>
    <w:rsid w:val="00946E24"/>
    <w:rsid w:val="00965793"/>
    <w:rsid w:val="00971471"/>
    <w:rsid w:val="00984822"/>
    <w:rsid w:val="00985FF2"/>
    <w:rsid w:val="009861E8"/>
    <w:rsid w:val="009864F6"/>
    <w:rsid w:val="009901E8"/>
    <w:rsid w:val="00990E7C"/>
    <w:rsid w:val="00995138"/>
    <w:rsid w:val="00995C19"/>
    <w:rsid w:val="00996960"/>
    <w:rsid w:val="0099732B"/>
    <w:rsid w:val="009A1BFD"/>
    <w:rsid w:val="009B4750"/>
    <w:rsid w:val="009B53BE"/>
    <w:rsid w:val="009B65D1"/>
    <w:rsid w:val="009B70A6"/>
    <w:rsid w:val="009C02A7"/>
    <w:rsid w:val="009C6A43"/>
    <w:rsid w:val="009C7B85"/>
    <w:rsid w:val="009D09BC"/>
    <w:rsid w:val="009D0D05"/>
    <w:rsid w:val="009D10AB"/>
    <w:rsid w:val="009D65E2"/>
    <w:rsid w:val="009D767E"/>
    <w:rsid w:val="009E5CAC"/>
    <w:rsid w:val="009F1196"/>
    <w:rsid w:val="009F3D61"/>
    <w:rsid w:val="00A02579"/>
    <w:rsid w:val="00A05467"/>
    <w:rsid w:val="00A05B9F"/>
    <w:rsid w:val="00A21D11"/>
    <w:rsid w:val="00A23CF8"/>
    <w:rsid w:val="00A27A5C"/>
    <w:rsid w:val="00A30DAB"/>
    <w:rsid w:val="00A31835"/>
    <w:rsid w:val="00A37B6B"/>
    <w:rsid w:val="00A4266D"/>
    <w:rsid w:val="00A43BEB"/>
    <w:rsid w:val="00A45CCC"/>
    <w:rsid w:val="00A4686E"/>
    <w:rsid w:val="00A54B62"/>
    <w:rsid w:val="00A54FC6"/>
    <w:rsid w:val="00A5577F"/>
    <w:rsid w:val="00A56FA4"/>
    <w:rsid w:val="00A57A8E"/>
    <w:rsid w:val="00A607DE"/>
    <w:rsid w:val="00A61A64"/>
    <w:rsid w:val="00A628A2"/>
    <w:rsid w:val="00A63671"/>
    <w:rsid w:val="00A64314"/>
    <w:rsid w:val="00A66515"/>
    <w:rsid w:val="00A8453D"/>
    <w:rsid w:val="00A8554A"/>
    <w:rsid w:val="00A86765"/>
    <w:rsid w:val="00A90371"/>
    <w:rsid w:val="00A90445"/>
    <w:rsid w:val="00A93C17"/>
    <w:rsid w:val="00A94B5B"/>
    <w:rsid w:val="00AA0425"/>
    <w:rsid w:val="00AA1972"/>
    <w:rsid w:val="00AA5A19"/>
    <w:rsid w:val="00AB3975"/>
    <w:rsid w:val="00AB6931"/>
    <w:rsid w:val="00AC20C8"/>
    <w:rsid w:val="00AC4002"/>
    <w:rsid w:val="00AC7264"/>
    <w:rsid w:val="00AD0B0F"/>
    <w:rsid w:val="00AD26B6"/>
    <w:rsid w:val="00AD35EB"/>
    <w:rsid w:val="00AD4367"/>
    <w:rsid w:val="00AE2110"/>
    <w:rsid w:val="00AE2C67"/>
    <w:rsid w:val="00AE367A"/>
    <w:rsid w:val="00AE7D94"/>
    <w:rsid w:val="00AF0A2B"/>
    <w:rsid w:val="00AF667C"/>
    <w:rsid w:val="00AF7DC6"/>
    <w:rsid w:val="00B00217"/>
    <w:rsid w:val="00B00AFF"/>
    <w:rsid w:val="00B04B94"/>
    <w:rsid w:val="00B06299"/>
    <w:rsid w:val="00B141D8"/>
    <w:rsid w:val="00B21D66"/>
    <w:rsid w:val="00B23829"/>
    <w:rsid w:val="00B27E62"/>
    <w:rsid w:val="00B51AA1"/>
    <w:rsid w:val="00B52567"/>
    <w:rsid w:val="00B53729"/>
    <w:rsid w:val="00B53C4F"/>
    <w:rsid w:val="00B64909"/>
    <w:rsid w:val="00B67C3C"/>
    <w:rsid w:val="00B74410"/>
    <w:rsid w:val="00B77B8B"/>
    <w:rsid w:val="00B82B30"/>
    <w:rsid w:val="00B902E6"/>
    <w:rsid w:val="00B922D9"/>
    <w:rsid w:val="00B939D1"/>
    <w:rsid w:val="00B94BBE"/>
    <w:rsid w:val="00B9553E"/>
    <w:rsid w:val="00B9763E"/>
    <w:rsid w:val="00BA236B"/>
    <w:rsid w:val="00BB1461"/>
    <w:rsid w:val="00BC0866"/>
    <w:rsid w:val="00BC29DC"/>
    <w:rsid w:val="00BC39DA"/>
    <w:rsid w:val="00BC3E64"/>
    <w:rsid w:val="00BC69AC"/>
    <w:rsid w:val="00BD3676"/>
    <w:rsid w:val="00BD589D"/>
    <w:rsid w:val="00BD68F4"/>
    <w:rsid w:val="00BE2F5E"/>
    <w:rsid w:val="00BE7125"/>
    <w:rsid w:val="00BF2F41"/>
    <w:rsid w:val="00BF42E6"/>
    <w:rsid w:val="00BF5D4B"/>
    <w:rsid w:val="00BF6857"/>
    <w:rsid w:val="00BF761D"/>
    <w:rsid w:val="00BF78FA"/>
    <w:rsid w:val="00C003CB"/>
    <w:rsid w:val="00C020BA"/>
    <w:rsid w:val="00C03202"/>
    <w:rsid w:val="00C04B00"/>
    <w:rsid w:val="00C06113"/>
    <w:rsid w:val="00C127B6"/>
    <w:rsid w:val="00C14EE5"/>
    <w:rsid w:val="00C1569B"/>
    <w:rsid w:val="00C16200"/>
    <w:rsid w:val="00C16808"/>
    <w:rsid w:val="00C25D8B"/>
    <w:rsid w:val="00C26160"/>
    <w:rsid w:val="00C26CB6"/>
    <w:rsid w:val="00C31714"/>
    <w:rsid w:val="00C33DB1"/>
    <w:rsid w:val="00C33F18"/>
    <w:rsid w:val="00C41D28"/>
    <w:rsid w:val="00C45D60"/>
    <w:rsid w:val="00C4628D"/>
    <w:rsid w:val="00C636DC"/>
    <w:rsid w:val="00C74226"/>
    <w:rsid w:val="00C82438"/>
    <w:rsid w:val="00C826D1"/>
    <w:rsid w:val="00C83CDB"/>
    <w:rsid w:val="00C84358"/>
    <w:rsid w:val="00C90DFB"/>
    <w:rsid w:val="00C93373"/>
    <w:rsid w:val="00C94CC4"/>
    <w:rsid w:val="00C9578F"/>
    <w:rsid w:val="00C96E85"/>
    <w:rsid w:val="00CA0973"/>
    <w:rsid w:val="00CA28BB"/>
    <w:rsid w:val="00CA3420"/>
    <w:rsid w:val="00CA44A2"/>
    <w:rsid w:val="00CA451D"/>
    <w:rsid w:val="00CA473F"/>
    <w:rsid w:val="00CB0B16"/>
    <w:rsid w:val="00CB10DF"/>
    <w:rsid w:val="00CB2A02"/>
    <w:rsid w:val="00CB5BA6"/>
    <w:rsid w:val="00CB67A5"/>
    <w:rsid w:val="00CB7AA3"/>
    <w:rsid w:val="00CC6546"/>
    <w:rsid w:val="00CC675B"/>
    <w:rsid w:val="00CC7E6F"/>
    <w:rsid w:val="00CD479B"/>
    <w:rsid w:val="00CE2C13"/>
    <w:rsid w:val="00CE4FAA"/>
    <w:rsid w:val="00CE6550"/>
    <w:rsid w:val="00D02EB2"/>
    <w:rsid w:val="00D033B0"/>
    <w:rsid w:val="00D03663"/>
    <w:rsid w:val="00D06453"/>
    <w:rsid w:val="00D11BC4"/>
    <w:rsid w:val="00D14DAE"/>
    <w:rsid w:val="00D15504"/>
    <w:rsid w:val="00D15870"/>
    <w:rsid w:val="00D15966"/>
    <w:rsid w:val="00D15B4D"/>
    <w:rsid w:val="00D20C50"/>
    <w:rsid w:val="00D219DB"/>
    <w:rsid w:val="00D24845"/>
    <w:rsid w:val="00D2535E"/>
    <w:rsid w:val="00D37982"/>
    <w:rsid w:val="00D41824"/>
    <w:rsid w:val="00D47F19"/>
    <w:rsid w:val="00D52788"/>
    <w:rsid w:val="00D54265"/>
    <w:rsid w:val="00D55E0F"/>
    <w:rsid w:val="00D60FCD"/>
    <w:rsid w:val="00D64E6D"/>
    <w:rsid w:val="00D72BD2"/>
    <w:rsid w:val="00D735EA"/>
    <w:rsid w:val="00D75B7C"/>
    <w:rsid w:val="00D76474"/>
    <w:rsid w:val="00D83BEF"/>
    <w:rsid w:val="00D86177"/>
    <w:rsid w:val="00D903CF"/>
    <w:rsid w:val="00D9051B"/>
    <w:rsid w:val="00D973CA"/>
    <w:rsid w:val="00DA6CF6"/>
    <w:rsid w:val="00DA70E8"/>
    <w:rsid w:val="00DB164A"/>
    <w:rsid w:val="00DC2387"/>
    <w:rsid w:val="00DC3B2C"/>
    <w:rsid w:val="00DD5F43"/>
    <w:rsid w:val="00DE0AB5"/>
    <w:rsid w:val="00DE41FD"/>
    <w:rsid w:val="00DE69C1"/>
    <w:rsid w:val="00DF2409"/>
    <w:rsid w:val="00DF5538"/>
    <w:rsid w:val="00DF6DA5"/>
    <w:rsid w:val="00DF7866"/>
    <w:rsid w:val="00E013CB"/>
    <w:rsid w:val="00E02A65"/>
    <w:rsid w:val="00E04802"/>
    <w:rsid w:val="00E05D48"/>
    <w:rsid w:val="00E06888"/>
    <w:rsid w:val="00E13ACD"/>
    <w:rsid w:val="00E30C01"/>
    <w:rsid w:val="00E417C7"/>
    <w:rsid w:val="00E419B6"/>
    <w:rsid w:val="00E42760"/>
    <w:rsid w:val="00E47A87"/>
    <w:rsid w:val="00E51DCF"/>
    <w:rsid w:val="00E52E77"/>
    <w:rsid w:val="00E56100"/>
    <w:rsid w:val="00E617BC"/>
    <w:rsid w:val="00E65B04"/>
    <w:rsid w:val="00E66C4F"/>
    <w:rsid w:val="00E67B00"/>
    <w:rsid w:val="00E7432B"/>
    <w:rsid w:val="00E74D73"/>
    <w:rsid w:val="00E76E0E"/>
    <w:rsid w:val="00E80B95"/>
    <w:rsid w:val="00E80DC3"/>
    <w:rsid w:val="00E81847"/>
    <w:rsid w:val="00E82532"/>
    <w:rsid w:val="00E855CB"/>
    <w:rsid w:val="00E8657B"/>
    <w:rsid w:val="00E87DA4"/>
    <w:rsid w:val="00E87E6E"/>
    <w:rsid w:val="00EB4160"/>
    <w:rsid w:val="00EB4C14"/>
    <w:rsid w:val="00EB60E0"/>
    <w:rsid w:val="00EC16A1"/>
    <w:rsid w:val="00EC49E1"/>
    <w:rsid w:val="00ED55EF"/>
    <w:rsid w:val="00EE5414"/>
    <w:rsid w:val="00EE6464"/>
    <w:rsid w:val="00EF0BC1"/>
    <w:rsid w:val="00EF1C8D"/>
    <w:rsid w:val="00EF1E0F"/>
    <w:rsid w:val="00F0551B"/>
    <w:rsid w:val="00F130CB"/>
    <w:rsid w:val="00F1496F"/>
    <w:rsid w:val="00F177EA"/>
    <w:rsid w:val="00F2123C"/>
    <w:rsid w:val="00F313F3"/>
    <w:rsid w:val="00F33E03"/>
    <w:rsid w:val="00F47535"/>
    <w:rsid w:val="00F50856"/>
    <w:rsid w:val="00F53B73"/>
    <w:rsid w:val="00F57231"/>
    <w:rsid w:val="00F62A0C"/>
    <w:rsid w:val="00F65528"/>
    <w:rsid w:val="00F72911"/>
    <w:rsid w:val="00F738B6"/>
    <w:rsid w:val="00F80C3D"/>
    <w:rsid w:val="00F81281"/>
    <w:rsid w:val="00F85C67"/>
    <w:rsid w:val="00F925FC"/>
    <w:rsid w:val="00F97426"/>
    <w:rsid w:val="00FB10E6"/>
    <w:rsid w:val="00FB1BF1"/>
    <w:rsid w:val="00FB4235"/>
    <w:rsid w:val="00FB5291"/>
    <w:rsid w:val="00FB6B93"/>
    <w:rsid w:val="00FB6F81"/>
    <w:rsid w:val="00FC5CED"/>
    <w:rsid w:val="00FE1E56"/>
    <w:rsid w:val="00FE6FD9"/>
    <w:rsid w:val="00FE7AB5"/>
    <w:rsid w:val="00FF0911"/>
    <w:rsid w:val="00FF1B13"/>
    <w:rsid w:val="02856E17"/>
    <w:rsid w:val="052E5036"/>
    <w:rsid w:val="05475C7D"/>
    <w:rsid w:val="09D47BA6"/>
    <w:rsid w:val="0B372620"/>
    <w:rsid w:val="12197D34"/>
    <w:rsid w:val="13E9022F"/>
    <w:rsid w:val="19A47EFE"/>
    <w:rsid w:val="1B8C10D1"/>
    <w:rsid w:val="1D561D4F"/>
    <w:rsid w:val="1E246973"/>
    <w:rsid w:val="1FF77F05"/>
    <w:rsid w:val="20882D46"/>
    <w:rsid w:val="2394429B"/>
    <w:rsid w:val="27D775D0"/>
    <w:rsid w:val="29F5023A"/>
    <w:rsid w:val="2EF1556D"/>
    <w:rsid w:val="31CA1DF5"/>
    <w:rsid w:val="34AF7F35"/>
    <w:rsid w:val="360B61FC"/>
    <w:rsid w:val="381609EC"/>
    <w:rsid w:val="397367C5"/>
    <w:rsid w:val="39834C44"/>
    <w:rsid w:val="3B636428"/>
    <w:rsid w:val="3F3436CF"/>
    <w:rsid w:val="3FAC0C17"/>
    <w:rsid w:val="454162A9"/>
    <w:rsid w:val="466849EA"/>
    <w:rsid w:val="4ADD414B"/>
    <w:rsid w:val="4E4F4151"/>
    <w:rsid w:val="4F8B112C"/>
    <w:rsid w:val="4FB70C06"/>
    <w:rsid w:val="516F457D"/>
    <w:rsid w:val="52AF7EFD"/>
    <w:rsid w:val="535F5ECA"/>
    <w:rsid w:val="53A56FC8"/>
    <w:rsid w:val="54784F7B"/>
    <w:rsid w:val="547B2C74"/>
    <w:rsid w:val="54A2116D"/>
    <w:rsid w:val="56903A88"/>
    <w:rsid w:val="58390B8D"/>
    <w:rsid w:val="5A6641D5"/>
    <w:rsid w:val="5D5D12B5"/>
    <w:rsid w:val="5E88492B"/>
    <w:rsid w:val="5F4426F3"/>
    <w:rsid w:val="60FB291D"/>
    <w:rsid w:val="64E408D2"/>
    <w:rsid w:val="66F2031E"/>
    <w:rsid w:val="68700722"/>
    <w:rsid w:val="6A010FA4"/>
    <w:rsid w:val="6A1F2035"/>
    <w:rsid w:val="6BF568E6"/>
    <w:rsid w:val="6D237483"/>
    <w:rsid w:val="6D451AD2"/>
    <w:rsid w:val="6E855435"/>
    <w:rsid w:val="6FA80F35"/>
    <w:rsid w:val="70E909E4"/>
    <w:rsid w:val="716D6711"/>
    <w:rsid w:val="73972979"/>
    <w:rsid w:val="761B17FD"/>
    <w:rsid w:val="76734827"/>
    <w:rsid w:val="7A0372E4"/>
    <w:rsid w:val="7B5573A2"/>
    <w:rsid w:val="7B9652C4"/>
    <w:rsid w:val="7BBD2E8F"/>
    <w:rsid w:val="7D844C93"/>
    <w:rsid w:val="7DB21446"/>
    <w:rsid w:val="7F211E2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2"/>
    <w:basedOn w:val="1"/>
    <w:next w:val="1"/>
    <w:link w:val="31"/>
    <w:qFormat/>
    <w:uiPriority w:val="0"/>
    <w:pPr>
      <w:keepNext/>
      <w:keepLines/>
      <w:spacing w:before="260" w:after="260" w:line="416" w:lineRule="auto"/>
      <w:outlineLvl w:val="1"/>
    </w:pPr>
    <w:rPr>
      <w:rFonts w:ascii="Arial" w:hAnsi="Arial" w:eastAsia="黑体"/>
      <w:b/>
      <w:bCs/>
      <w:kern w:val="0"/>
      <w:sz w:val="32"/>
      <w:szCs w:val="32"/>
    </w:rPr>
  </w:style>
  <w:style w:type="paragraph" w:styleId="3">
    <w:name w:val="heading 3"/>
    <w:basedOn w:val="1"/>
    <w:next w:val="1"/>
    <w:link w:val="87"/>
    <w:semiHidden/>
    <w:unhideWhenUsed/>
    <w:qFormat/>
    <w:uiPriority w:val="9"/>
    <w:pPr>
      <w:keepNext/>
      <w:keepLines/>
      <w:spacing w:before="260" w:after="260" w:line="416" w:lineRule="auto"/>
      <w:outlineLvl w:val="2"/>
    </w:pPr>
    <w:rPr>
      <w:b/>
      <w:bCs/>
      <w:sz w:val="32"/>
      <w:szCs w:val="32"/>
    </w:rPr>
  </w:style>
  <w:style w:type="paragraph" w:styleId="4">
    <w:name w:val="heading 4"/>
    <w:basedOn w:val="1"/>
    <w:next w:val="1"/>
    <w:link w:val="32"/>
    <w:qFormat/>
    <w:uiPriority w:val="9"/>
    <w:pPr>
      <w:widowControl/>
      <w:spacing w:before="100" w:beforeAutospacing="1" w:after="100" w:afterAutospacing="1"/>
      <w:jc w:val="left"/>
      <w:outlineLvl w:val="3"/>
    </w:pPr>
    <w:rPr>
      <w:rFonts w:ascii="宋体" w:hAnsi="宋体"/>
      <w:b/>
      <w:bCs/>
      <w:kern w:val="0"/>
      <w:sz w:val="24"/>
      <w:szCs w:val="24"/>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33"/>
    <w:autoRedefine/>
    <w:qFormat/>
    <w:uiPriority w:val="0"/>
    <w:pPr>
      <w:shd w:val="clear" w:color="auto" w:fill="000080"/>
    </w:pPr>
    <w:rPr>
      <w:sz w:val="2"/>
      <w:szCs w:val="2"/>
    </w:rPr>
  </w:style>
  <w:style w:type="paragraph" w:styleId="6">
    <w:name w:val="annotation text"/>
    <w:basedOn w:val="1"/>
    <w:link w:val="71"/>
    <w:autoRedefine/>
    <w:qFormat/>
    <w:uiPriority w:val="99"/>
    <w:pPr>
      <w:jc w:val="left"/>
    </w:pPr>
    <w:rPr>
      <w:rFonts w:asciiTheme="minorHAnsi" w:hAnsiTheme="minorHAnsi" w:eastAsiaTheme="minorEastAsia" w:cstheme="minorBidi"/>
      <w:szCs w:val="24"/>
    </w:rPr>
  </w:style>
  <w:style w:type="paragraph" w:styleId="7">
    <w:name w:val="Body Text"/>
    <w:basedOn w:val="1"/>
    <w:link w:val="35"/>
    <w:autoRedefine/>
    <w:qFormat/>
    <w:uiPriority w:val="0"/>
    <w:rPr>
      <w:sz w:val="24"/>
      <w:szCs w:val="24"/>
    </w:rPr>
  </w:style>
  <w:style w:type="paragraph" w:styleId="8">
    <w:name w:val="Body Text Indent"/>
    <w:basedOn w:val="1"/>
    <w:link w:val="36"/>
    <w:autoRedefine/>
    <w:qFormat/>
    <w:uiPriority w:val="99"/>
    <w:pPr>
      <w:ind w:left="313" w:leftChars="152" w:firstLine="630"/>
    </w:pPr>
  </w:style>
  <w:style w:type="paragraph" w:styleId="9">
    <w:name w:val="Plain Text"/>
    <w:basedOn w:val="1"/>
    <w:link w:val="37"/>
    <w:autoRedefine/>
    <w:qFormat/>
    <w:uiPriority w:val="0"/>
    <w:rPr>
      <w:rFonts w:ascii="宋体" w:hAnsi="Courier New"/>
    </w:rPr>
  </w:style>
  <w:style w:type="paragraph" w:styleId="10">
    <w:name w:val="Date"/>
    <w:basedOn w:val="1"/>
    <w:next w:val="1"/>
    <w:link w:val="38"/>
    <w:qFormat/>
    <w:uiPriority w:val="0"/>
    <w:pPr>
      <w:ind w:left="100" w:leftChars="2500"/>
    </w:pPr>
  </w:style>
  <w:style w:type="paragraph" w:styleId="11">
    <w:name w:val="Body Text Indent 2"/>
    <w:basedOn w:val="1"/>
    <w:link w:val="39"/>
    <w:autoRedefine/>
    <w:qFormat/>
    <w:uiPriority w:val="99"/>
    <w:pPr>
      <w:spacing w:line="220" w:lineRule="atLeast"/>
      <w:ind w:firstLine="660"/>
    </w:pPr>
  </w:style>
  <w:style w:type="paragraph" w:styleId="12">
    <w:name w:val="Balloon Text"/>
    <w:basedOn w:val="1"/>
    <w:link w:val="40"/>
    <w:qFormat/>
    <w:uiPriority w:val="0"/>
    <w:rPr>
      <w:sz w:val="2"/>
      <w:szCs w:val="2"/>
    </w:rPr>
  </w:style>
  <w:style w:type="paragraph" w:styleId="13">
    <w:name w:val="footer"/>
    <w:basedOn w:val="1"/>
    <w:link w:val="41"/>
    <w:unhideWhenUsed/>
    <w:qFormat/>
    <w:uiPriority w:val="99"/>
    <w:pPr>
      <w:tabs>
        <w:tab w:val="center" w:pos="4153"/>
        <w:tab w:val="right" w:pos="8306"/>
      </w:tabs>
      <w:snapToGrid w:val="0"/>
      <w:jc w:val="left"/>
    </w:pPr>
    <w:rPr>
      <w:sz w:val="18"/>
      <w:szCs w:val="18"/>
    </w:rPr>
  </w:style>
  <w:style w:type="paragraph" w:styleId="14">
    <w:name w:val="header"/>
    <w:basedOn w:val="1"/>
    <w:link w:val="42"/>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link w:val="43"/>
    <w:qFormat/>
    <w:uiPriority w:val="99"/>
    <w:pPr>
      <w:spacing w:line="220" w:lineRule="atLeast"/>
      <w:ind w:firstLine="660"/>
    </w:pPr>
    <w:rPr>
      <w:sz w:val="16"/>
      <w:szCs w:val="16"/>
    </w:rPr>
  </w:style>
  <w:style w:type="paragraph" w:styleId="16">
    <w:name w:val="table of figures"/>
    <w:basedOn w:val="1"/>
    <w:next w:val="1"/>
    <w:qFormat/>
    <w:uiPriority w:val="0"/>
    <w:pPr>
      <w:ind w:left="200" w:leftChars="200" w:hanging="200" w:hangingChars="200"/>
    </w:pPr>
    <w:rPr>
      <w:szCs w:val="24"/>
    </w:rPr>
  </w:style>
  <w:style w:type="paragraph" w:styleId="17">
    <w:name w:val="toc 2"/>
    <w:basedOn w:val="1"/>
    <w:next w:val="1"/>
    <w:autoRedefine/>
    <w:qFormat/>
    <w:uiPriority w:val="39"/>
    <w:pPr>
      <w:tabs>
        <w:tab w:val="right" w:leader="dot" w:pos="8834"/>
      </w:tabs>
      <w:spacing w:line="360" w:lineRule="auto"/>
      <w:ind w:left="420" w:leftChars="200"/>
    </w:pPr>
    <w:rPr>
      <w:bCs/>
      <w:color w:val="000000"/>
      <w:sz w:val="28"/>
      <w:szCs w:val="28"/>
    </w:rPr>
  </w:style>
  <w:style w:type="paragraph" w:styleId="18">
    <w:name w:val="Body Text 2"/>
    <w:basedOn w:val="1"/>
    <w:link w:val="44"/>
    <w:autoRedefine/>
    <w:qFormat/>
    <w:uiPriority w:val="99"/>
  </w:style>
  <w:style w:type="paragraph" w:styleId="19">
    <w:name w:val="Normal (Web)"/>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styleId="20">
    <w:name w:val="Title"/>
    <w:basedOn w:val="1"/>
    <w:next w:val="1"/>
    <w:autoRedefine/>
    <w:qFormat/>
    <w:uiPriority w:val="10"/>
    <w:pPr>
      <w:spacing w:before="240" w:after="60"/>
      <w:jc w:val="center"/>
      <w:outlineLvl w:val="0"/>
    </w:pPr>
    <w:rPr>
      <w:rFonts w:asciiTheme="majorHAnsi" w:hAnsiTheme="majorHAnsi" w:eastAsiaTheme="majorEastAsia" w:cstheme="majorBidi"/>
      <w:b/>
      <w:bCs/>
      <w:sz w:val="32"/>
      <w:szCs w:val="32"/>
    </w:rPr>
  </w:style>
  <w:style w:type="paragraph" w:styleId="21">
    <w:name w:val="annotation subject"/>
    <w:basedOn w:val="6"/>
    <w:next w:val="6"/>
    <w:link w:val="72"/>
    <w:autoRedefine/>
    <w:unhideWhenUsed/>
    <w:qFormat/>
    <w:uiPriority w:val="0"/>
    <w:rPr>
      <w:b/>
      <w:bCs/>
    </w:rPr>
  </w:style>
  <w:style w:type="paragraph" w:styleId="22">
    <w:name w:val="Body Text First Indent 2"/>
    <w:basedOn w:val="8"/>
    <w:autoRedefine/>
    <w:qFormat/>
    <w:uiPriority w:val="0"/>
    <w:pPr>
      <w:ind w:firstLine="420" w:firstLineChars="200"/>
    </w:pPr>
    <w:rPr>
      <w:rFonts w:ascii="宋体" w:hAnsi="Calibri"/>
    </w:rPr>
  </w:style>
  <w:style w:type="table" w:styleId="24">
    <w:name w:val="Table Grid"/>
    <w:basedOn w:val="23"/>
    <w:autoRedefine/>
    <w:qFormat/>
    <w:uiPriority w:val="0"/>
    <w:rPr>
      <w:rFonts w:ascii="Calibri" w:hAnsi="Calibri" w:cs="宋体"/>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6">
    <w:name w:val="Strong"/>
    <w:autoRedefine/>
    <w:qFormat/>
    <w:uiPriority w:val="99"/>
    <w:rPr>
      <w:b/>
      <w:bCs/>
    </w:rPr>
  </w:style>
  <w:style w:type="character" w:styleId="27">
    <w:name w:val="page number"/>
    <w:basedOn w:val="25"/>
    <w:autoRedefine/>
    <w:qFormat/>
    <w:uiPriority w:val="0"/>
  </w:style>
  <w:style w:type="character" w:styleId="28">
    <w:name w:val="FollowedHyperlink"/>
    <w:autoRedefine/>
    <w:qFormat/>
    <w:uiPriority w:val="99"/>
    <w:rPr>
      <w:color w:val="800080"/>
      <w:u w:val="single"/>
    </w:rPr>
  </w:style>
  <w:style w:type="character" w:styleId="29">
    <w:name w:val="Hyperlink"/>
    <w:autoRedefine/>
    <w:qFormat/>
    <w:uiPriority w:val="99"/>
    <w:rPr>
      <w:color w:val="0000FF"/>
      <w:u w:val="single"/>
    </w:rPr>
  </w:style>
  <w:style w:type="character" w:styleId="30">
    <w:name w:val="annotation reference"/>
    <w:autoRedefine/>
    <w:unhideWhenUsed/>
    <w:qFormat/>
    <w:uiPriority w:val="99"/>
    <w:rPr>
      <w:sz w:val="21"/>
      <w:szCs w:val="21"/>
    </w:rPr>
  </w:style>
  <w:style w:type="character" w:customStyle="1" w:styleId="31">
    <w:name w:val="标题 2 字符"/>
    <w:basedOn w:val="25"/>
    <w:link w:val="2"/>
    <w:autoRedefine/>
    <w:qFormat/>
    <w:uiPriority w:val="0"/>
    <w:rPr>
      <w:rFonts w:ascii="Arial" w:hAnsi="Arial" w:eastAsia="黑体" w:cs="Times New Roman"/>
      <w:b/>
      <w:bCs/>
      <w:kern w:val="0"/>
      <w:sz w:val="32"/>
      <w:szCs w:val="32"/>
    </w:rPr>
  </w:style>
  <w:style w:type="character" w:customStyle="1" w:styleId="32">
    <w:name w:val="标题 4 字符"/>
    <w:basedOn w:val="25"/>
    <w:link w:val="4"/>
    <w:autoRedefine/>
    <w:qFormat/>
    <w:uiPriority w:val="9"/>
    <w:rPr>
      <w:rFonts w:ascii="宋体" w:hAnsi="宋体" w:eastAsia="宋体" w:cs="Times New Roman"/>
      <w:b/>
      <w:bCs/>
      <w:kern w:val="0"/>
      <w:sz w:val="24"/>
      <w:szCs w:val="24"/>
    </w:rPr>
  </w:style>
  <w:style w:type="character" w:customStyle="1" w:styleId="33">
    <w:name w:val="文档结构图 字符"/>
    <w:basedOn w:val="25"/>
    <w:link w:val="5"/>
    <w:autoRedefine/>
    <w:qFormat/>
    <w:uiPriority w:val="0"/>
    <w:rPr>
      <w:rFonts w:ascii="Times New Roman" w:hAnsi="Times New Roman" w:eastAsia="宋体" w:cs="Times New Roman"/>
      <w:sz w:val="2"/>
      <w:szCs w:val="2"/>
      <w:shd w:val="clear" w:color="auto" w:fill="000080"/>
    </w:rPr>
  </w:style>
  <w:style w:type="character" w:customStyle="1" w:styleId="34">
    <w:name w:val="批注文字 Char"/>
    <w:basedOn w:val="25"/>
    <w:autoRedefine/>
    <w:qFormat/>
    <w:uiPriority w:val="99"/>
    <w:rPr>
      <w:rFonts w:ascii="Times New Roman" w:hAnsi="Times New Roman" w:eastAsia="宋体" w:cs="Times New Roman"/>
      <w:szCs w:val="21"/>
    </w:rPr>
  </w:style>
  <w:style w:type="character" w:customStyle="1" w:styleId="35">
    <w:name w:val="正文文本 字符"/>
    <w:basedOn w:val="25"/>
    <w:link w:val="7"/>
    <w:autoRedefine/>
    <w:qFormat/>
    <w:uiPriority w:val="0"/>
    <w:rPr>
      <w:rFonts w:ascii="Times New Roman" w:hAnsi="Times New Roman" w:eastAsia="宋体" w:cs="Times New Roman"/>
      <w:sz w:val="24"/>
      <w:szCs w:val="24"/>
    </w:rPr>
  </w:style>
  <w:style w:type="character" w:customStyle="1" w:styleId="36">
    <w:name w:val="正文文本缩进 字符"/>
    <w:basedOn w:val="25"/>
    <w:link w:val="8"/>
    <w:autoRedefine/>
    <w:qFormat/>
    <w:uiPriority w:val="99"/>
    <w:rPr>
      <w:rFonts w:ascii="Times New Roman" w:hAnsi="Times New Roman" w:eastAsia="宋体" w:cs="Times New Roman"/>
      <w:szCs w:val="21"/>
    </w:rPr>
  </w:style>
  <w:style w:type="character" w:customStyle="1" w:styleId="37">
    <w:name w:val="纯文本 字符"/>
    <w:basedOn w:val="25"/>
    <w:link w:val="9"/>
    <w:autoRedefine/>
    <w:qFormat/>
    <w:uiPriority w:val="0"/>
    <w:rPr>
      <w:rFonts w:ascii="宋体" w:hAnsi="Courier New" w:eastAsia="宋体" w:cs="Times New Roman"/>
      <w:szCs w:val="21"/>
    </w:rPr>
  </w:style>
  <w:style w:type="character" w:customStyle="1" w:styleId="38">
    <w:name w:val="日期 字符"/>
    <w:basedOn w:val="25"/>
    <w:link w:val="10"/>
    <w:autoRedefine/>
    <w:qFormat/>
    <w:uiPriority w:val="0"/>
    <w:rPr>
      <w:rFonts w:ascii="Times New Roman" w:hAnsi="Times New Roman" w:eastAsia="宋体" w:cs="Times New Roman"/>
      <w:szCs w:val="21"/>
    </w:rPr>
  </w:style>
  <w:style w:type="character" w:customStyle="1" w:styleId="39">
    <w:name w:val="正文文本缩进 2 字符"/>
    <w:basedOn w:val="25"/>
    <w:link w:val="11"/>
    <w:autoRedefine/>
    <w:qFormat/>
    <w:uiPriority w:val="99"/>
    <w:rPr>
      <w:rFonts w:ascii="Times New Roman" w:hAnsi="Times New Roman" w:eastAsia="宋体" w:cs="Times New Roman"/>
      <w:szCs w:val="21"/>
    </w:rPr>
  </w:style>
  <w:style w:type="character" w:customStyle="1" w:styleId="40">
    <w:name w:val="批注框文本 字符"/>
    <w:basedOn w:val="25"/>
    <w:link w:val="12"/>
    <w:autoRedefine/>
    <w:qFormat/>
    <w:uiPriority w:val="0"/>
    <w:rPr>
      <w:rFonts w:ascii="Times New Roman" w:hAnsi="Times New Roman" w:eastAsia="宋体" w:cs="Times New Roman"/>
      <w:sz w:val="2"/>
      <w:szCs w:val="2"/>
    </w:rPr>
  </w:style>
  <w:style w:type="character" w:customStyle="1" w:styleId="41">
    <w:name w:val="页脚 字符"/>
    <w:basedOn w:val="25"/>
    <w:link w:val="13"/>
    <w:autoRedefine/>
    <w:qFormat/>
    <w:uiPriority w:val="99"/>
    <w:rPr>
      <w:rFonts w:ascii="Times New Roman" w:hAnsi="Times New Roman" w:eastAsia="宋体" w:cs="Times New Roman"/>
      <w:sz w:val="18"/>
      <w:szCs w:val="18"/>
    </w:rPr>
  </w:style>
  <w:style w:type="character" w:customStyle="1" w:styleId="42">
    <w:name w:val="页眉 字符"/>
    <w:basedOn w:val="25"/>
    <w:link w:val="14"/>
    <w:autoRedefine/>
    <w:qFormat/>
    <w:uiPriority w:val="0"/>
    <w:rPr>
      <w:rFonts w:ascii="Times New Roman" w:hAnsi="Times New Roman" w:eastAsia="宋体" w:cs="Times New Roman"/>
      <w:sz w:val="18"/>
      <w:szCs w:val="18"/>
    </w:rPr>
  </w:style>
  <w:style w:type="character" w:customStyle="1" w:styleId="43">
    <w:name w:val="正文文本缩进 3 字符"/>
    <w:basedOn w:val="25"/>
    <w:link w:val="15"/>
    <w:autoRedefine/>
    <w:qFormat/>
    <w:uiPriority w:val="99"/>
    <w:rPr>
      <w:rFonts w:ascii="Times New Roman" w:hAnsi="Times New Roman" w:eastAsia="宋体" w:cs="Times New Roman"/>
      <w:sz w:val="16"/>
      <w:szCs w:val="16"/>
    </w:rPr>
  </w:style>
  <w:style w:type="character" w:customStyle="1" w:styleId="44">
    <w:name w:val="正文文本 2 字符"/>
    <w:basedOn w:val="25"/>
    <w:link w:val="18"/>
    <w:autoRedefine/>
    <w:qFormat/>
    <w:uiPriority w:val="99"/>
    <w:rPr>
      <w:rFonts w:ascii="Times New Roman" w:hAnsi="Times New Roman" w:eastAsia="宋体" w:cs="Times New Roman"/>
      <w:szCs w:val="21"/>
    </w:rPr>
  </w:style>
  <w:style w:type="character" w:customStyle="1" w:styleId="45">
    <w:name w:val="批注主题 Char"/>
    <w:basedOn w:val="34"/>
    <w:autoRedefine/>
    <w:qFormat/>
    <w:uiPriority w:val="0"/>
    <w:rPr>
      <w:rFonts w:ascii="Times New Roman" w:hAnsi="Times New Roman" w:eastAsia="宋体" w:cs="Times New Roman"/>
      <w:b/>
      <w:bCs/>
      <w:szCs w:val="21"/>
    </w:rPr>
  </w:style>
  <w:style w:type="character" w:customStyle="1" w:styleId="46">
    <w:name w:val="content1"/>
    <w:autoRedefine/>
    <w:qFormat/>
    <w:uiPriority w:val="99"/>
    <w:rPr>
      <w:sz w:val="21"/>
      <w:szCs w:val="21"/>
    </w:rPr>
  </w:style>
  <w:style w:type="character" w:customStyle="1" w:styleId="47">
    <w:name w:val="Body Text Char1"/>
    <w:autoRedefine/>
    <w:qFormat/>
    <w:uiPriority w:val="99"/>
    <w:rPr>
      <w:kern w:val="2"/>
      <w:sz w:val="21"/>
      <w:szCs w:val="21"/>
    </w:rPr>
  </w:style>
  <w:style w:type="paragraph" w:customStyle="1" w:styleId="48">
    <w:name w:val="Char"/>
    <w:basedOn w:val="1"/>
    <w:autoRedefine/>
    <w:qFormat/>
    <w:uiPriority w:val="0"/>
  </w:style>
  <w:style w:type="paragraph" w:customStyle="1" w:styleId="49">
    <w:name w:val="Char Char Char Char Char Char"/>
    <w:basedOn w:val="1"/>
    <w:autoRedefine/>
    <w:qFormat/>
    <w:uiPriority w:val="99"/>
  </w:style>
  <w:style w:type="paragraph" w:customStyle="1" w:styleId="50">
    <w:name w:val="Char2"/>
    <w:basedOn w:val="1"/>
    <w:autoRedefine/>
    <w:qFormat/>
    <w:uiPriority w:val="99"/>
  </w:style>
  <w:style w:type="paragraph" w:customStyle="1" w:styleId="51">
    <w:name w:val="Char1"/>
    <w:basedOn w:val="1"/>
    <w:autoRedefine/>
    <w:qFormat/>
    <w:uiPriority w:val="0"/>
    <w:pPr>
      <w:snapToGrid w:val="0"/>
      <w:spacing w:line="360" w:lineRule="auto"/>
    </w:pPr>
    <w:rPr>
      <w:b/>
      <w:bCs/>
      <w:sz w:val="24"/>
      <w:szCs w:val="24"/>
    </w:rPr>
  </w:style>
  <w:style w:type="paragraph" w:customStyle="1" w:styleId="52">
    <w:name w:val="Char Char Char Char Char Char Char Char Char Char Char Char Char Char Char Char Char Char Char Char Char Char Char Char Char Char Char Char"/>
    <w:basedOn w:val="1"/>
    <w:autoRedefine/>
    <w:qFormat/>
    <w:uiPriority w:val="0"/>
  </w:style>
  <w:style w:type="paragraph" w:customStyle="1" w:styleId="53">
    <w:name w:val="Char1 Char Char Char Char Char Char"/>
    <w:basedOn w:val="1"/>
    <w:autoRedefine/>
    <w:qFormat/>
    <w:uiPriority w:val="99"/>
    <w:pPr>
      <w:spacing w:beforeLines="50" w:afterLines="50" w:line="360" w:lineRule="auto"/>
    </w:pPr>
    <w:rPr>
      <w:rFonts w:ascii="宋体" w:hAnsi="宋体" w:cs="宋体"/>
      <w:b/>
      <w:bCs/>
      <w:sz w:val="24"/>
      <w:szCs w:val="24"/>
    </w:rPr>
  </w:style>
  <w:style w:type="paragraph" w:customStyle="1" w:styleId="54">
    <w:name w:val="Char3"/>
    <w:basedOn w:val="1"/>
    <w:autoRedefine/>
    <w:qFormat/>
    <w:uiPriority w:val="99"/>
    <w:pPr>
      <w:spacing w:line="360" w:lineRule="auto"/>
      <w:ind w:firstLine="200" w:firstLineChars="200"/>
    </w:pPr>
    <w:rPr>
      <w:rFonts w:ascii="宋体" w:hAnsi="宋体" w:cs="宋体"/>
      <w:sz w:val="24"/>
      <w:szCs w:val="24"/>
    </w:rPr>
  </w:style>
  <w:style w:type="character" w:customStyle="1" w:styleId="55">
    <w:name w:val="spanctfield1"/>
    <w:autoRedefine/>
    <w:qFormat/>
    <w:uiPriority w:val="99"/>
  </w:style>
  <w:style w:type="paragraph" w:customStyle="1" w:styleId="56">
    <w:name w:val="Char Char Char Char Char Char Char Char Char Char Char Char Char Char Char Char Char Char Char Char Char Char"/>
    <w:basedOn w:val="1"/>
    <w:autoRedefine/>
    <w:qFormat/>
    <w:uiPriority w:val="99"/>
    <w:pPr>
      <w:spacing w:beforeLines="50" w:afterLines="50" w:line="360" w:lineRule="auto"/>
    </w:pPr>
    <w:rPr>
      <w:rFonts w:ascii="宋体" w:hAnsi="宋体" w:cs="宋体"/>
      <w:b/>
      <w:bCs/>
      <w:sz w:val="24"/>
      <w:szCs w:val="24"/>
    </w:rPr>
  </w:style>
  <w:style w:type="character" w:customStyle="1" w:styleId="57">
    <w:name w:val="apple-converted-space"/>
    <w:basedOn w:val="25"/>
    <w:autoRedefine/>
    <w:qFormat/>
    <w:uiPriority w:val="0"/>
  </w:style>
  <w:style w:type="character" w:customStyle="1" w:styleId="58">
    <w:name w:val="grame"/>
    <w:basedOn w:val="25"/>
    <w:autoRedefine/>
    <w:qFormat/>
    <w:uiPriority w:val="99"/>
  </w:style>
  <w:style w:type="paragraph" w:customStyle="1" w:styleId="59">
    <w:name w:val="列出段落1"/>
    <w:basedOn w:val="1"/>
    <w:autoRedefine/>
    <w:qFormat/>
    <w:uiPriority w:val="0"/>
    <w:pPr>
      <w:ind w:firstLine="420" w:firstLineChars="200"/>
    </w:pPr>
    <w:rPr>
      <w:rFonts w:ascii="@方正小标宋简体" w:hAnsi="Calibri" w:eastAsia="@方正小标宋简体" w:cs="@方正小标宋简体"/>
    </w:rPr>
  </w:style>
  <w:style w:type="paragraph" w:customStyle="1" w:styleId="60">
    <w:name w:val="列出段落2"/>
    <w:basedOn w:val="1"/>
    <w:autoRedefine/>
    <w:qFormat/>
    <w:uiPriority w:val="34"/>
    <w:pPr>
      <w:ind w:firstLine="420" w:firstLineChars="200"/>
    </w:pPr>
  </w:style>
  <w:style w:type="paragraph" w:customStyle="1" w:styleId="61">
    <w:name w:val="列出段落11"/>
    <w:basedOn w:val="1"/>
    <w:qFormat/>
    <w:uiPriority w:val="0"/>
    <w:pPr>
      <w:ind w:firstLine="420" w:firstLineChars="200"/>
    </w:pPr>
    <w:rPr>
      <w:rFonts w:ascii="Calibri" w:hAnsi="Calibri"/>
    </w:rPr>
  </w:style>
  <w:style w:type="paragraph" w:customStyle="1" w:styleId="62">
    <w:name w:val="列出段落3"/>
    <w:basedOn w:val="1"/>
    <w:qFormat/>
    <w:uiPriority w:val="0"/>
    <w:pPr>
      <w:widowControl/>
      <w:ind w:firstLine="420" w:firstLineChars="200"/>
      <w:jc w:val="left"/>
    </w:pPr>
    <w:rPr>
      <w:sz w:val="24"/>
      <w:szCs w:val="24"/>
      <w:lang w:eastAsia="en-US"/>
    </w:rPr>
  </w:style>
  <w:style w:type="paragraph" w:styleId="63">
    <w:name w:val="List Paragraph"/>
    <w:basedOn w:val="1"/>
    <w:qFormat/>
    <w:uiPriority w:val="34"/>
    <w:pPr>
      <w:ind w:firstLine="420" w:firstLineChars="200"/>
    </w:pPr>
  </w:style>
  <w:style w:type="character" w:customStyle="1" w:styleId="64">
    <w:name w:val="无间隔 字符"/>
    <w:basedOn w:val="25"/>
    <w:link w:val="65"/>
    <w:qFormat/>
    <w:uiPriority w:val="1"/>
    <w:rPr>
      <w:rFonts w:ascii="Calibri" w:hAnsi="Calibri"/>
      <w:sz w:val="22"/>
    </w:rPr>
  </w:style>
  <w:style w:type="paragraph" w:styleId="65">
    <w:name w:val="No Spacing"/>
    <w:link w:val="64"/>
    <w:qFormat/>
    <w:uiPriority w:val="1"/>
    <w:rPr>
      <w:rFonts w:ascii="Calibri" w:hAnsi="Calibri" w:eastAsiaTheme="minorEastAsia" w:cstheme="minorBidi"/>
      <w:kern w:val="2"/>
      <w:sz w:val="22"/>
      <w:szCs w:val="22"/>
      <w:lang w:val="en-US" w:eastAsia="zh-CN" w:bidi="ar-SA"/>
    </w:rPr>
  </w:style>
  <w:style w:type="character" w:customStyle="1" w:styleId="66">
    <w:name w:val="z-窗体顶端 Char"/>
    <w:basedOn w:val="25"/>
    <w:link w:val="67"/>
    <w:qFormat/>
    <w:uiPriority w:val="99"/>
    <w:rPr>
      <w:rFonts w:ascii="Arial" w:hAnsi="Arial"/>
      <w:vanish/>
      <w:sz w:val="16"/>
      <w:szCs w:val="16"/>
    </w:rPr>
  </w:style>
  <w:style w:type="paragraph" w:customStyle="1" w:styleId="67">
    <w:name w:val="z-窗体顶端1"/>
    <w:basedOn w:val="1"/>
    <w:next w:val="1"/>
    <w:link w:val="66"/>
    <w:unhideWhenUsed/>
    <w:qFormat/>
    <w:uiPriority w:val="99"/>
    <w:pPr>
      <w:widowControl/>
      <w:pBdr>
        <w:bottom w:val="single" w:color="auto" w:sz="6" w:space="1"/>
      </w:pBdr>
      <w:jc w:val="center"/>
    </w:pPr>
    <w:rPr>
      <w:rFonts w:ascii="Arial" w:hAnsi="Arial" w:eastAsiaTheme="minorEastAsia" w:cstheme="minorBidi"/>
      <w:vanish/>
      <w:sz w:val="16"/>
      <w:szCs w:val="16"/>
    </w:rPr>
  </w:style>
  <w:style w:type="character" w:customStyle="1" w:styleId="68">
    <w:name w:val="z-窗体底端 Char"/>
    <w:basedOn w:val="25"/>
    <w:link w:val="69"/>
    <w:qFormat/>
    <w:uiPriority w:val="99"/>
    <w:rPr>
      <w:rFonts w:ascii="Arial" w:hAnsi="Arial"/>
      <w:vanish/>
      <w:sz w:val="16"/>
      <w:szCs w:val="16"/>
    </w:rPr>
  </w:style>
  <w:style w:type="paragraph" w:customStyle="1" w:styleId="69">
    <w:name w:val="z-窗体底端1"/>
    <w:basedOn w:val="1"/>
    <w:next w:val="1"/>
    <w:link w:val="68"/>
    <w:unhideWhenUsed/>
    <w:qFormat/>
    <w:uiPriority w:val="99"/>
    <w:pPr>
      <w:widowControl/>
      <w:pBdr>
        <w:top w:val="single" w:color="auto" w:sz="6" w:space="1"/>
      </w:pBdr>
      <w:jc w:val="center"/>
    </w:pPr>
    <w:rPr>
      <w:rFonts w:ascii="Arial" w:hAnsi="Arial" w:eastAsiaTheme="minorEastAsia" w:cstheme="minorBidi"/>
      <w:vanish/>
      <w:sz w:val="16"/>
      <w:szCs w:val="16"/>
    </w:rPr>
  </w:style>
  <w:style w:type="paragraph" w:customStyle="1" w:styleId="70">
    <w:name w:val="msonormalcxsplast"/>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1">
    <w:name w:val="批注文字 字符"/>
    <w:basedOn w:val="25"/>
    <w:link w:val="6"/>
    <w:qFormat/>
    <w:uiPriority w:val="0"/>
    <w:rPr>
      <w:szCs w:val="24"/>
    </w:rPr>
  </w:style>
  <w:style w:type="character" w:customStyle="1" w:styleId="72">
    <w:name w:val="批注主题 字符"/>
    <w:basedOn w:val="71"/>
    <w:link w:val="21"/>
    <w:qFormat/>
    <w:uiPriority w:val="0"/>
    <w:rPr>
      <w:b/>
      <w:bCs/>
      <w:szCs w:val="24"/>
    </w:rPr>
  </w:style>
  <w:style w:type="paragraph" w:customStyle="1" w:styleId="73">
    <w:name w:val="Char Char Char Char Char Char1 Char Char Char Char Char Char Char Char Char Char Char Char Char"/>
    <w:basedOn w:val="1"/>
    <w:qFormat/>
    <w:uiPriority w:val="0"/>
    <w:rPr>
      <w:szCs w:val="24"/>
    </w:rPr>
  </w:style>
  <w:style w:type="paragraph" w:customStyle="1" w:styleId="74">
    <w:name w:val="msonormalcxspmiddl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5">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6">
    <w:name w:val="Char Char Char"/>
    <w:basedOn w:val="5"/>
    <w:qFormat/>
    <w:uiPriority w:val="0"/>
    <w:pPr>
      <w:adjustRightInd w:val="0"/>
      <w:spacing w:line="436" w:lineRule="exact"/>
      <w:ind w:left="357"/>
      <w:jc w:val="left"/>
      <w:outlineLvl w:val="3"/>
    </w:pPr>
    <w:rPr>
      <w:rFonts w:ascii="Tahoma" w:hAnsi="Tahoma"/>
      <w:b/>
      <w:sz w:val="44"/>
      <w:szCs w:val="24"/>
    </w:rPr>
  </w:style>
  <w:style w:type="paragraph" w:customStyle="1" w:styleId="77">
    <w:name w:val="p0"/>
    <w:basedOn w:val="1"/>
    <w:qFormat/>
    <w:uiPriority w:val="0"/>
    <w:pPr>
      <w:widowControl/>
    </w:pPr>
    <w:rPr>
      <w:kern w:val="0"/>
    </w:rPr>
  </w:style>
  <w:style w:type="paragraph" w:customStyle="1" w:styleId="78">
    <w:name w:val="修订1"/>
    <w:hidden/>
    <w:semiHidden/>
    <w:qFormat/>
    <w:uiPriority w:val="99"/>
    <w:rPr>
      <w:rFonts w:ascii="Times New Roman" w:hAnsi="Times New Roman" w:eastAsia="宋体" w:cs="Times New Roman"/>
      <w:kern w:val="2"/>
      <w:sz w:val="21"/>
      <w:szCs w:val="21"/>
      <w:lang w:val="en-US" w:eastAsia="zh-CN" w:bidi="ar-SA"/>
    </w:rPr>
  </w:style>
  <w:style w:type="character" w:customStyle="1" w:styleId="79">
    <w:name w:val="dispatch-info"/>
    <w:basedOn w:val="25"/>
    <w:qFormat/>
    <w:uiPriority w:val="0"/>
  </w:style>
  <w:style w:type="paragraph" w:customStyle="1" w:styleId="80">
    <w:name w:val="a0"/>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81">
    <w:name w:val="customdisabled"/>
    <w:basedOn w:val="25"/>
    <w:qFormat/>
    <w:uiPriority w:val="0"/>
  </w:style>
  <w:style w:type="table" w:customStyle="1" w:styleId="82">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83">
    <w:name w:val="Table Paragraph"/>
    <w:basedOn w:val="1"/>
    <w:qFormat/>
    <w:uiPriority w:val="1"/>
    <w:pPr>
      <w:autoSpaceDE w:val="0"/>
      <w:autoSpaceDN w:val="0"/>
      <w:jc w:val="left"/>
    </w:pPr>
    <w:rPr>
      <w:rFonts w:ascii="宋体" w:hAnsi="宋体" w:cs="宋体"/>
      <w:kern w:val="0"/>
      <w:sz w:val="22"/>
      <w:szCs w:val="22"/>
      <w:lang w:eastAsia="en-US"/>
    </w:rPr>
  </w:style>
  <w:style w:type="paragraph" w:customStyle="1" w:styleId="84">
    <w:name w:val="样式3"/>
    <w:basedOn w:val="20"/>
    <w:qFormat/>
    <w:uiPriority w:val="0"/>
    <w:rPr>
      <w:rFonts w:ascii="等线 Light" w:hAnsi="等线 Light" w:eastAsia="宋体" w:cs="Times New Roman"/>
      <w:sz w:val="36"/>
    </w:rPr>
  </w:style>
  <w:style w:type="paragraph" w:customStyle="1" w:styleId="85">
    <w:name w:val="标题3"/>
    <w:basedOn w:val="3"/>
    <w:link w:val="86"/>
    <w:qFormat/>
    <w:uiPriority w:val="0"/>
    <w:pPr>
      <w:keepNext w:val="0"/>
      <w:keepLines w:val="0"/>
      <w:snapToGrid w:val="0"/>
      <w:spacing w:before="0" w:after="0" w:line="240" w:lineRule="auto"/>
      <w:jc w:val="left"/>
    </w:pPr>
    <w:rPr>
      <w:rFonts w:ascii="黑体" w:hAnsi="黑体" w:eastAsia="仿宋_GB2312"/>
      <w:bCs w:val="0"/>
      <w:sz w:val="24"/>
    </w:rPr>
  </w:style>
  <w:style w:type="character" w:customStyle="1" w:styleId="86">
    <w:name w:val="标题3 字符"/>
    <w:link w:val="85"/>
    <w:qFormat/>
    <w:uiPriority w:val="0"/>
    <w:rPr>
      <w:rFonts w:ascii="黑体" w:hAnsi="黑体" w:eastAsia="仿宋_GB2312"/>
      <w:b/>
      <w:kern w:val="2"/>
      <w:sz w:val="24"/>
      <w:szCs w:val="32"/>
    </w:rPr>
  </w:style>
  <w:style w:type="character" w:customStyle="1" w:styleId="87">
    <w:name w:val="标题 3 字符"/>
    <w:basedOn w:val="25"/>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Win7w.Com</Company>
  <Pages>21</Pages>
  <Words>8624</Words>
  <Characters>9151</Characters>
  <Lines>77</Lines>
  <Paragraphs>21</Paragraphs>
  <TotalTime>14</TotalTime>
  <ScaleCrop>false</ScaleCrop>
  <LinksUpToDate>false</LinksUpToDate>
  <CharactersWithSpaces>10557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2024-10-17T01:53:00Z</dcterms:created>
  <dc:creator>Win7w</dc:creator>
  <cp:lastModifiedBy>Administrator</cp:lastModifiedBy>
  <cp:lastPrinted>2024-09-12T02:20:00Z</cp:lastPrinted>
  <dcterms:modified xsi:type="dcterms:W3CDTF">2025-04-21T02:33:24Z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2F72E0D905E545A4869FAF1D6606FF9E</vt:lpwstr>
  </property>
  <property fmtid="{D5CDD505-2E9C-101B-9397-08002B2CF9AE}" pid="4" name="KSOTemplateDocerSaveRecord">
    <vt:lpwstr>eyJoZGlkIjoiOTc1OGEyZDZjNDhkMTQyZDBhZThiY2NkNmViMTQxMzgifQ==</vt:lpwstr>
  </property>
</Properties>
</file>