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C1A361">
      <w:pPr>
        <w:snapToGrid w:val="0"/>
        <w:spacing w:line="440" w:lineRule="exact"/>
        <w:jc w:val="center"/>
        <w:rPr>
          <w:rFonts w:hint="eastAsia" w:ascii="宋体" w:hAnsi="宋体"/>
          <w:b/>
          <w:snapToGrid w:val="0"/>
          <w:kern w:val="0"/>
          <w:sz w:val="36"/>
          <w:szCs w:val="36"/>
        </w:rPr>
      </w:pPr>
      <w:r>
        <w:rPr>
          <w:rFonts w:hint="eastAsia" w:ascii="宋体" w:hAnsi="宋体"/>
          <w:b/>
          <w:snapToGrid w:val="0"/>
          <w:kern w:val="0"/>
          <w:sz w:val="36"/>
          <w:szCs w:val="36"/>
          <w:lang w:eastAsia="zh-CN"/>
        </w:rPr>
        <w:t>成都至峨眉山高速公路弃土场稳定性评估与动力学模拟</w:t>
      </w:r>
      <w:r>
        <w:rPr>
          <w:rFonts w:hint="eastAsia" w:ascii="宋体" w:hAnsi="宋体"/>
          <w:b/>
          <w:snapToGrid w:val="0"/>
          <w:kern w:val="0"/>
          <w:sz w:val="36"/>
          <w:szCs w:val="36"/>
        </w:rPr>
        <w:t>外部供应采购询价函</w:t>
      </w:r>
    </w:p>
    <w:p w14:paraId="370E275F">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textAlignment w:val="auto"/>
        <w:rPr>
          <w:rFonts w:ascii="Times New Roman" w:hAnsi="Times New Roman" w:eastAsia="仿宋_GB2312" w:cs="Times New Roman"/>
          <w:snapToGrid w:val="0"/>
        </w:rPr>
      </w:pPr>
    </w:p>
    <w:p w14:paraId="6DA58518">
      <w:pPr>
        <w:pStyle w:val="75"/>
        <w:keepNext w:val="0"/>
        <w:keepLines w:val="0"/>
        <w:pageBreakBefore w:val="0"/>
        <w:widowControl/>
        <w:shd w:val="clear" w:color="auto" w:fill="FFFFFF"/>
        <w:kinsoku/>
        <w:wordWrap/>
        <w:overflowPunct/>
        <w:topLinePunct w:val="0"/>
        <w:autoSpaceDE/>
        <w:autoSpaceDN/>
        <w:bidi w:val="0"/>
        <w:adjustRightInd w:val="0"/>
        <w:snapToGrid w:val="0"/>
        <w:spacing w:before="157" w:beforeLines="50" w:beforeAutospacing="0" w:after="0" w:afterAutospacing="0" w:line="440" w:lineRule="exact"/>
        <w:textAlignment w:val="auto"/>
        <w:rPr>
          <w:rFonts w:ascii="Times New Roman" w:hAnsi="Times New Roman" w:eastAsia="仿宋_GB2312" w:cs="Times New Roman"/>
          <w:snapToGrid w:val="0"/>
        </w:rPr>
      </w:pPr>
      <w:r>
        <w:rPr>
          <w:rFonts w:ascii="Times New Roman" w:hAnsi="Times New Roman" w:eastAsia="仿宋_GB2312" w:cs="Times New Roman"/>
          <w:snapToGrid w:val="0"/>
        </w:rPr>
        <w:t>各供应商：</w:t>
      </w:r>
    </w:p>
    <w:p w14:paraId="01EFE727">
      <w:pPr>
        <w:keepNext w:val="0"/>
        <w:keepLines w:val="0"/>
        <w:pageBreakBefore w:val="0"/>
        <w:kinsoku/>
        <w:wordWrap/>
        <w:overflowPunct/>
        <w:topLinePunct w:val="0"/>
        <w:autoSpaceDE/>
        <w:autoSpaceDN/>
        <w:bidi w:val="0"/>
        <w:adjustRightInd w:val="0"/>
        <w:snapToGrid w:val="0"/>
        <w:spacing w:line="440" w:lineRule="exact"/>
        <w:ind w:firstLine="480"/>
        <w:textAlignment w:val="auto"/>
        <w:rPr>
          <w:rFonts w:eastAsia="仿宋_GB2312"/>
          <w:sz w:val="24"/>
          <w:szCs w:val="24"/>
        </w:rPr>
      </w:pPr>
      <w:r>
        <w:rPr>
          <w:rFonts w:eastAsia="仿宋_GB2312"/>
          <w:sz w:val="24"/>
          <w:szCs w:val="24"/>
        </w:rPr>
        <w:t>根据相关法律法规及《生产经营项目外部供应采购管理办法》规定</w:t>
      </w:r>
      <w:r>
        <w:rPr>
          <w:rFonts w:hint="eastAsia" w:eastAsia="仿宋_GB2312"/>
          <w:sz w:val="24"/>
          <w:szCs w:val="24"/>
        </w:rPr>
        <w:t>，</w:t>
      </w:r>
      <w:r>
        <w:rPr>
          <w:rFonts w:eastAsia="仿宋_GB2312"/>
          <w:sz w:val="24"/>
          <w:szCs w:val="24"/>
        </w:rPr>
        <w:t>现</w:t>
      </w:r>
      <w:r>
        <w:rPr>
          <w:rFonts w:hint="eastAsia" w:ascii="仿宋_GB2312" w:eastAsia="仿宋_GB2312"/>
          <w:sz w:val="24"/>
          <w:szCs w:val="24"/>
          <w:u w:val="single"/>
          <w:lang w:eastAsia="zh-CN"/>
        </w:rPr>
        <w:t>成都至峨眉山高速公路弃土场稳定性评估与动力学模拟</w:t>
      </w:r>
      <w:r>
        <w:rPr>
          <w:rFonts w:hint="eastAsia" w:ascii="仿宋_GB2312" w:hAnsi="宋体" w:eastAsia="仿宋_GB2312"/>
          <w:sz w:val="24"/>
          <w:szCs w:val="24"/>
        </w:rPr>
        <w:t>需进行询价采购，</w:t>
      </w:r>
      <w:r>
        <w:rPr>
          <w:rFonts w:eastAsia="仿宋_GB2312"/>
          <w:sz w:val="24"/>
          <w:szCs w:val="24"/>
        </w:rPr>
        <w:t>现将有关事项说明如下：</w:t>
      </w:r>
    </w:p>
    <w:p w14:paraId="6B837957">
      <w:pPr>
        <w:keepNext w:val="0"/>
        <w:keepLines w:val="0"/>
        <w:pageBreakBefore w:val="0"/>
        <w:kinsoku/>
        <w:wordWrap/>
        <w:overflowPunct/>
        <w:topLinePunct w:val="0"/>
        <w:autoSpaceDE/>
        <w:autoSpaceDN/>
        <w:bidi w:val="0"/>
        <w:adjustRightInd w:val="0"/>
        <w:snapToGrid w:val="0"/>
        <w:spacing w:line="440" w:lineRule="exact"/>
        <w:ind w:firstLine="480"/>
        <w:textAlignment w:val="auto"/>
        <w:rPr>
          <w:rFonts w:eastAsia="仿宋_GB2312"/>
          <w:b/>
          <w:sz w:val="24"/>
          <w:szCs w:val="24"/>
        </w:rPr>
      </w:pPr>
      <w:bookmarkStart w:id="0" w:name="_Hlk147996300"/>
      <w:r>
        <w:rPr>
          <w:rFonts w:eastAsia="仿宋_GB2312"/>
          <w:b/>
          <w:sz w:val="24"/>
          <w:szCs w:val="24"/>
        </w:rPr>
        <w:t>一、项目概况</w:t>
      </w:r>
    </w:p>
    <w:p w14:paraId="0B26DD71">
      <w:pPr>
        <w:pStyle w:val="7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lang w:eastAsia="zh-CN"/>
        </w:rPr>
      </w:pPr>
      <w:r>
        <w:rPr>
          <w:rFonts w:ascii="仿宋_GB2312" w:eastAsia="仿宋_GB2312" w:cs="Times New Roman"/>
          <w:kern w:val="2"/>
        </w:rPr>
        <w:t>（一）项目名称：</w:t>
      </w:r>
      <w:r>
        <w:rPr>
          <w:rFonts w:hint="eastAsia" w:ascii="仿宋_GB2312" w:eastAsia="仿宋_GB2312" w:cs="Times New Roman"/>
          <w:kern w:val="2"/>
          <w:lang w:eastAsia="zh-CN"/>
        </w:rPr>
        <w:t>成都至峨眉山高速公路弃土场稳定性评估与动力学模拟</w:t>
      </w:r>
    </w:p>
    <w:p w14:paraId="0EA68092">
      <w:pPr>
        <w:pStyle w:val="7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ascii="仿宋_GB2312" w:eastAsia="仿宋_GB2312" w:cs="Times New Roman"/>
          <w:kern w:val="2"/>
        </w:rPr>
        <w:t>（二）项目地点：</w:t>
      </w:r>
      <w:bookmarkStart w:id="1" w:name="_Hlk184654816"/>
      <w:bookmarkStart w:id="2" w:name="_Hlk147827144"/>
      <w:r>
        <w:rPr>
          <w:rFonts w:hint="eastAsia" w:ascii="仿宋_GB2312" w:eastAsia="仿宋_GB2312" w:cs="Times New Roman"/>
          <w:kern w:val="2"/>
        </w:rPr>
        <w:t>四川省</w:t>
      </w:r>
      <w:bookmarkEnd w:id="1"/>
      <w:bookmarkEnd w:id="2"/>
      <w:r>
        <w:rPr>
          <w:rFonts w:hint="eastAsia" w:ascii="仿宋_GB2312" w:eastAsia="仿宋_GB2312" w:cs="Times New Roman"/>
          <w:kern w:val="2"/>
        </w:rPr>
        <w:t>眉山市</w:t>
      </w:r>
    </w:p>
    <w:p w14:paraId="132EE6DE">
      <w:pPr>
        <w:pStyle w:val="7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lang w:eastAsia="zh-CN"/>
        </w:rPr>
      </w:pPr>
      <w:r>
        <w:rPr>
          <w:rFonts w:ascii="仿宋_GB2312" w:eastAsia="仿宋_GB2312"/>
        </w:rPr>
        <w:t>（三）项目</w:t>
      </w:r>
      <w:r>
        <w:rPr>
          <w:rFonts w:hint="eastAsia" w:ascii="仿宋_GB2312" w:eastAsia="仿宋_GB2312"/>
        </w:rPr>
        <w:t>概况</w:t>
      </w:r>
      <w:r>
        <w:rPr>
          <w:rFonts w:ascii="仿宋_GB2312" w:eastAsia="仿宋_GB2312" w:cs="Times New Roman"/>
          <w:kern w:val="2"/>
        </w:rPr>
        <w:t>：</w:t>
      </w:r>
      <w:r>
        <w:rPr>
          <w:rFonts w:hint="eastAsia" w:ascii="仿宋_GB2312" w:eastAsia="仿宋_GB2312" w:cs="Times New Roman"/>
          <w:kern w:val="2"/>
        </w:rPr>
        <w:t>成都至峨眉山高速公路途径成都市、眉山市、乐山市三个地市，主要途径区县为彭山、东坡区、丹棱县、夹江县、峨眉山市等5个区县，设计速度100km/h，路基宽度34米，双向六车道，推荐线全长约98公里，预估用地面积1.5万亩。根据项目实际情况及水土保持方案专题批复需求，我公司于2024年12月31日完成了成都至峨眉山高速公路弃土场溃坝分析（动力学模拟）外部采购工作，对项目内4个弃土场稳评的动力学模拟工作进行了外委，供应商已于2025年1月完成相应工作。2025年4月，根据项目业主要求，本项目需增设弃土场，结合水土保持方案专题要求，本次拟对本项目新增的5个弃土场动力学模拟工作、8个弃土场动力学模拟及稳定性评估报告编制工作实施外部供应采购。由于我公司无相应能力完成成都至峨眉山高速公路新增的5个弃土场动力学模拟工作、8个弃土场动力学模拟及稳定性评估报告编制工作，需外部采购具有相应能力的单位完成本专题工作</w:t>
      </w:r>
      <w:r>
        <w:rPr>
          <w:rFonts w:hint="eastAsia" w:ascii="仿宋_GB2312" w:eastAsia="仿宋_GB2312" w:cs="Times New Roman"/>
          <w:kern w:val="2"/>
          <w:lang w:eastAsia="zh-CN"/>
        </w:rPr>
        <w:t>。</w:t>
      </w:r>
    </w:p>
    <w:p w14:paraId="5F104D76">
      <w:pPr>
        <w:pStyle w:val="7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ascii="仿宋_GB2312" w:eastAsia="仿宋_GB2312" w:cs="Times New Roman"/>
          <w:kern w:val="2"/>
        </w:rPr>
        <w:t>（四）工作内容：</w:t>
      </w:r>
      <w:r>
        <w:rPr>
          <w:rFonts w:hint="eastAsia" w:ascii="仿宋_GB2312" w:eastAsia="仿宋_GB2312" w:cs="Times New Roman"/>
          <w:kern w:val="2"/>
        </w:rPr>
        <w:t>完成成都至峨眉山高速公路弃土场稳定性评估与动力学模拟工作，具体包含项目内5个弃土场动力学模拟工作、8个弃土场动力学模拟及稳定性评估报告编制工作。</w:t>
      </w:r>
    </w:p>
    <w:p w14:paraId="2089DED8">
      <w:pPr>
        <w:pStyle w:val="7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40" w:lineRule="exact"/>
        <w:ind w:left="1143" w:leftChars="200" w:hanging="723" w:hangingChars="300"/>
        <w:textAlignment w:val="auto"/>
        <w:rPr>
          <w:rFonts w:hint="eastAsia" w:eastAsia="仿宋_GB2312"/>
          <w:b/>
        </w:rPr>
      </w:pPr>
      <w:r>
        <w:rPr>
          <w:rFonts w:eastAsia="仿宋_GB2312"/>
          <w:b/>
        </w:rPr>
        <w:t>二、询价须知</w:t>
      </w:r>
    </w:p>
    <w:p w14:paraId="26937339">
      <w:pPr>
        <w:pStyle w:val="7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（一）资格要求：</w:t>
      </w:r>
      <w:bookmarkStart w:id="3" w:name="_Hlk146641222"/>
      <w:r>
        <w:rPr>
          <w:rFonts w:hint="eastAsia" w:ascii="仿宋_GB2312" w:eastAsia="仿宋_GB2312" w:cs="Times New Roman"/>
          <w:kern w:val="2"/>
        </w:rPr>
        <w:t>具有</w:t>
      </w:r>
      <w:bookmarkEnd w:id="3"/>
      <w:r>
        <w:rPr>
          <w:rFonts w:hint="eastAsia" w:ascii="仿宋_GB2312" w:eastAsia="仿宋_GB2312" w:cs="Times New Roman"/>
          <w:kern w:val="2"/>
        </w:rPr>
        <w:t>独立法人资格。</w:t>
      </w:r>
    </w:p>
    <w:p w14:paraId="7410D257">
      <w:pPr>
        <w:pStyle w:val="7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（二）资质要求：</w:t>
      </w:r>
      <w:r>
        <w:rPr>
          <w:rFonts w:ascii="仿宋_GB2312" w:eastAsia="仿宋_GB2312" w:cs="Times New Roman"/>
          <w:kern w:val="2"/>
        </w:rPr>
        <w:t>具有工程咨询单位资信评价证书（公路）专业或工程设计资质公路行业（公路）专业等相关资质或在公路设计、交通安全研究等方面具有丰富经验的科研院校、安全评价机构。</w:t>
      </w:r>
    </w:p>
    <w:p w14:paraId="446257EE">
      <w:pPr>
        <w:pStyle w:val="7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（三）业绩要求：</w:t>
      </w:r>
      <w:bookmarkStart w:id="4" w:name="_Hlk91857322"/>
      <w:r>
        <w:rPr>
          <w:rFonts w:ascii="仿宋_GB2312" w:eastAsia="仿宋_GB2312" w:cs="Times New Roman"/>
          <w:kern w:val="2"/>
        </w:rPr>
        <w:t>近3年（202</w:t>
      </w:r>
      <w:r>
        <w:rPr>
          <w:rFonts w:hint="eastAsia" w:ascii="仿宋_GB2312" w:eastAsia="仿宋_GB2312" w:cs="Times New Roman"/>
          <w:kern w:val="2"/>
          <w:lang w:val="en-US" w:eastAsia="zh-CN"/>
        </w:rPr>
        <w:t>2</w:t>
      </w:r>
      <w:r>
        <w:rPr>
          <w:rFonts w:ascii="仿宋_GB2312" w:eastAsia="仿宋_GB2312" w:cs="Times New Roman"/>
          <w:kern w:val="2"/>
        </w:rPr>
        <w:t>年1月1日至今）至少完成1项公路工程安全稳定性评估业绩（附：项目合同</w:t>
      </w:r>
      <w:r>
        <w:rPr>
          <w:rFonts w:hint="eastAsia" w:ascii="仿宋_GB2312" w:eastAsia="仿宋_GB2312" w:cs="Times New Roman"/>
          <w:kern w:val="2"/>
          <w:lang w:eastAsia="zh-CN"/>
        </w:rPr>
        <w:t>全本</w:t>
      </w:r>
      <w:r>
        <w:rPr>
          <w:rFonts w:ascii="仿宋_GB2312" w:eastAsia="仿宋_GB2312" w:cs="Times New Roman"/>
          <w:kern w:val="2"/>
        </w:rPr>
        <w:t>复印件）。</w:t>
      </w:r>
    </w:p>
    <w:p w14:paraId="0BD416E9">
      <w:pPr>
        <w:pStyle w:val="7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058" w:leftChars="161" w:hanging="720" w:hangingChars="300"/>
        <w:textAlignment w:val="auto"/>
        <w:rPr>
          <w:rFonts w:hint="eastAsia" w:ascii="仿宋_GB2312" w:eastAsia="仿宋_GB2312" w:cs="Times New Roman"/>
          <w:kern w:val="2"/>
          <w:lang w:eastAsia="zh-CN"/>
        </w:rPr>
      </w:pPr>
      <w:r>
        <w:rPr>
          <w:rFonts w:hint="eastAsia" w:ascii="仿宋_GB2312" w:eastAsia="仿宋_GB2312" w:cs="Times New Roman"/>
          <w:kern w:val="2"/>
        </w:rPr>
        <w:t>（四）</w:t>
      </w:r>
      <w:bookmarkEnd w:id="4"/>
      <w:r>
        <w:rPr>
          <w:rFonts w:hint="eastAsia" w:ascii="仿宋_GB2312" w:eastAsia="仿宋_GB2312" w:cs="Times New Roman"/>
          <w:kern w:val="2"/>
        </w:rPr>
        <w:t>工期要求：</w:t>
      </w:r>
      <w:r>
        <w:rPr>
          <w:rFonts w:hint="eastAsia" w:ascii="仿宋_GB2312" w:eastAsia="仿宋_GB2312" w:cs="Times New Roman"/>
          <w:kern w:val="2"/>
          <w:lang w:val="en-US" w:eastAsia="zh-CN"/>
        </w:rPr>
        <w:t>2</w:t>
      </w:r>
      <w:r>
        <w:rPr>
          <w:rFonts w:hint="eastAsia" w:ascii="仿宋_GB2312" w:eastAsia="仿宋_GB2312" w:cs="Times New Roman"/>
          <w:kern w:val="2"/>
        </w:rPr>
        <w:t>0日历天</w:t>
      </w:r>
      <w:r>
        <w:rPr>
          <w:rFonts w:hint="eastAsia" w:ascii="仿宋_GB2312" w:eastAsia="仿宋_GB2312" w:cs="Times New Roman"/>
          <w:kern w:val="2"/>
          <w:lang w:eastAsia="zh-CN"/>
        </w:rPr>
        <w:t>（以合同约定开始时间算起）。</w:t>
      </w:r>
    </w:p>
    <w:p w14:paraId="627FAD21">
      <w:pPr>
        <w:pStyle w:val="7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058" w:leftChars="161" w:hanging="720" w:hangingChars="300"/>
        <w:textAlignment w:val="auto"/>
        <w:rPr>
          <w:rFonts w:hint="eastAsia" w:ascii="仿宋_GB2312" w:eastAsia="仿宋_GB2312" w:cs="Times New Roman"/>
          <w:kern w:val="2"/>
        </w:rPr>
      </w:pPr>
      <w:r>
        <w:rPr>
          <w:rFonts w:hint="eastAsia" w:ascii="仿宋_GB2312" w:eastAsia="仿宋_GB2312" w:cs="Times New Roman"/>
          <w:kern w:val="2"/>
        </w:rPr>
        <w:t>（五）人员要求：</w:t>
      </w:r>
      <w:bookmarkStart w:id="5" w:name="_Hlk99118963"/>
      <w:r>
        <w:rPr>
          <w:rFonts w:ascii="仿宋_GB2312" w:eastAsia="仿宋_GB2312" w:cs="Times New Roman"/>
          <w:kern w:val="2"/>
        </w:rPr>
        <w:t>提供满足本项目技术及工期要求的专业技术人员团队（中级及以上职称至少</w:t>
      </w:r>
      <w:r>
        <w:rPr>
          <w:rFonts w:hint="eastAsia" w:ascii="仿宋_GB2312" w:eastAsia="仿宋_GB2312" w:cs="Times New Roman"/>
          <w:kern w:val="2"/>
        </w:rPr>
        <w:t>2</w:t>
      </w:r>
      <w:r>
        <w:rPr>
          <w:rFonts w:ascii="仿宋_GB2312" w:eastAsia="仿宋_GB2312" w:cs="Times New Roman"/>
          <w:kern w:val="2"/>
        </w:rPr>
        <w:t>人，其中高级及以上职称至少 1 人）</w:t>
      </w:r>
      <w:r>
        <w:rPr>
          <w:rFonts w:hint="eastAsia" w:ascii="仿宋_GB2312" w:eastAsia="仿宋_GB2312" w:cs="Times New Roman"/>
          <w:kern w:val="2"/>
        </w:rPr>
        <w:t>。（附：身份证、职称证及供应商为其缴纳的连续6个月社保缴费证明原件扫描件）。</w:t>
      </w:r>
    </w:p>
    <w:bookmarkEnd w:id="5"/>
    <w:p w14:paraId="5721A593">
      <w:pPr>
        <w:pStyle w:val="75"/>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（六）设备要求：无。</w:t>
      </w:r>
    </w:p>
    <w:p w14:paraId="40D9E965">
      <w:pPr>
        <w:pStyle w:val="75"/>
        <w:keepNext w:val="0"/>
        <w:keepLines w:val="0"/>
        <w:pageBreakBefore w:val="0"/>
        <w:widowControl/>
        <w:shd w:val="clear" w:color="auto" w:fill="FFFFFF"/>
        <w:kinsoku/>
        <w:wordWrap/>
        <w:overflowPunct/>
        <w:topLinePunct w:val="0"/>
        <w:autoSpaceDE/>
        <w:autoSpaceDN/>
        <w:bidi w:val="0"/>
        <w:adjustRightIn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（七）含税总价最高限价</w:t>
      </w:r>
      <w:r>
        <w:rPr>
          <w:rFonts w:ascii="仿宋_GB2312" w:eastAsia="仿宋_GB2312" w:cs="Times New Roman"/>
          <w:kern w:val="2"/>
        </w:rPr>
        <w:t>：</w:t>
      </w:r>
      <w:r>
        <w:rPr>
          <w:rFonts w:hint="eastAsia" w:ascii="仿宋_GB2312" w:eastAsia="仿宋_GB2312"/>
        </w:rPr>
        <w:t>人民币</w:t>
      </w:r>
      <w:r>
        <w:rPr>
          <w:rFonts w:hint="eastAsia" w:ascii="仿宋_GB2312" w:eastAsia="仿宋_GB2312"/>
          <w:u w:val="single"/>
          <w:lang w:val="en-US" w:eastAsia="zh-CN"/>
        </w:rPr>
        <w:t>47</w:t>
      </w:r>
      <w:r>
        <w:rPr>
          <w:rFonts w:hint="eastAsia" w:ascii="仿宋_GB2312" w:eastAsia="仿宋_GB2312"/>
        </w:rPr>
        <w:t>万元</w:t>
      </w:r>
      <w:r>
        <w:rPr>
          <w:rFonts w:hint="eastAsia" w:ascii="仿宋_GB2312" w:eastAsia="仿宋_GB2312"/>
          <w:b/>
        </w:rPr>
        <w:t>。供应商需分别填报含税总价和增值税税率（所报税率不考虑国家特殊政策对税率的优惠）。报价大小写前后不一致的，以大写为准。不含税总价、增值税额由询价人计算确定。</w:t>
      </w:r>
      <w:r>
        <w:rPr>
          <w:rFonts w:hint="eastAsia" w:ascii="仿宋_GB2312" w:eastAsia="仿宋_GB2312"/>
        </w:rPr>
        <w:t>不含税总价计算式为：不含税总价=含税总价÷(1+增值税税率)（注：不含税总价将保留两位小数）；增值税额计算式为：增值税额=不含税总价×增值税税率。</w:t>
      </w:r>
    </w:p>
    <w:p w14:paraId="02DB9E3D">
      <w:pPr>
        <w:pStyle w:val="75"/>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（八）供应商报价函须经供应商法定代表人或其授权代表签字并加盖单位公章；如为授权代表签署，则须附法定代表人授权委托书、法定代表人和授权委托人的身份证复印件</w:t>
      </w:r>
      <w:r>
        <w:rPr>
          <w:rFonts w:hint="eastAsia" w:ascii="仿宋_GB2312" w:eastAsia="仿宋_GB2312" w:cs="Times New Roman"/>
          <w:bCs/>
          <w:kern w:val="2"/>
        </w:rPr>
        <w:t>；</w:t>
      </w:r>
      <w:r>
        <w:rPr>
          <w:rFonts w:hint="eastAsia" w:ascii="仿宋_GB2312" w:eastAsia="仿宋_GB2312" w:cs="Times New Roman"/>
          <w:b/>
          <w:kern w:val="2"/>
        </w:rPr>
        <w:t>递交投标文件时，供应商应同时提供本人身份证原件备查。</w:t>
      </w:r>
    </w:p>
    <w:p w14:paraId="72E59577">
      <w:pPr>
        <w:pStyle w:val="75"/>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（九）报价函须注明供应商单位全称及报价时间，格式详见附件，并提供单位清晰有效营业执照、资质证书、开户许可证副本复印件及业绩证明等材料复印件，</w:t>
      </w:r>
      <w:r>
        <w:rPr>
          <w:rFonts w:hint="eastAsia" w:ascii="仿宋_GB2312" w:eastAsia="仿宋_GB2312" w:cs="Times New Roman"/>
          <w:b/>
          <w:kern w:val="2"/>
        </w:rPr>
        <w:t>上述资料均需加盖公章后密封</w:t>
      </w:r>
      <w:r>
        <w:rPr>
          <w:rFonts w:hint="eastAsia" w:ascii="仿宋_GB2312" w:eastAsia="仿宋_GB2312" w:cs="Times New Roman"/>
          <w:kern w:val="2"/>
        </w:rPr>
        <w:t>，</w:t>
      </w:r>
      <w:bookmarkStart w:id="6" w:name="_Hlk98924395"/>
      <w:r>
        <w:rPr>
          <w:rFonts w:hint="eastAsia" w:ascii="仿宋_GB2312" w:eastAsia="仿宋_GB2312" w:cs="Times New Roman"/>
          <w:kern w:val="2"/>
        </w:rPr>
        <w:t>请于</w:t>
      </w:r>
      <w:r>
        <w:rPr>
          <w:rFonts w:hint="eastAsia" w:ascii="仿宋_GB2312" w:eastAsia="仿宋_GB2312" w:cs="Times New Roman"/>
          <w:kern w:val="2"/>
          <w:u w:val="single"/>
        </w:rPr>
        <w:t>202</w:t>
      </w:r>
      <w:r>
        <w:rPr>
          <w:rFonts w:hint="eastAsia" w:ascii="仿宋_GB2312" w:eastAsia="仿宋_GB2312" w:cs="Times New Roman"/>
          <w:kern w:val="2"/>
          <w:u w:val="single"/>
          <w:lang w:val="en-US" w:eastAsia="zh-CN"/>
        </w:rPr>
        <w:t>5</w:t>
      </w:r>
      <w:r>
        <w:rPr>
          <w:rFonts w:hint="eastAsia" w:ascii="仿宋_GB2312" w:eastAsia="仿宋_GB2312" w:cs="Times New Roman"/>
          <w:kern w:val="2"/>
        </w:rPr>
        <w:t>年</w:t>
      </w:r>
      <w:r>
        <w:rPr>
          <w:rFonts w:hint="eastAsia" w:ascii="仿宋_GB2312" w:eastAsia="仿宋_GB2312" w:cs="Times New Roman"/>
          <w:kern w:val="2"/>
          <w:u w:val="single"/>
          <w:lang w:val="en-US" w:eastAsia="zh-CN"/>
        </w:rPr>
        <w:t>5</w:t>
      </w:r>
      <w:r>
        <w:rPr>
          <w:rFonts w:hint="eastAsia" w:ascii="仿宋_GB2312" w:eastAsia="仿宋_GB2312" w:cs="Times New Roman"/>
          <w:kern w:val="2"/>
          <w:lang w:val="en-US" w:eastAsia="zh-CN"/>
        </w:rPr>
        <w:t>月</w:t>
      </w:r>
      <w:r>
        <w:rPr>
          <w:rFonts w:hint="eastAsia" w:ascii="仿宋_GB2312" w:eastAsia="仿宋_GB2312" w:cs="Times New Roman"/>
          <w:kern w:val="2"/>
          <w:u w:val="single"/>
          <w:lang w:val="en-US" w:eastAsia="zh-CN"/>
        </w:rPr>
        <w:t>23</w:t>
      </w:r>
      <w:r>
        <w:rPr>
          <w:rFonts w:hint="eastAsia" w:ascii="仿宋_GB2312" w:eastAsia="仿宋_GB2312" w:cs="Times New Roman"/>
          <w:kern w:val="2"/>
        </w:rPr>
        <w:t xml:space="preserve">日 </w:t>
      </w:r>
      <w:r>
        <w:rPr>
          <w:rFonts w:hint="eastAsia" w:ascii="仿宋_GB2312" w:eastAsia="仿宋_GB2312" w:cs="Times New Roman"/>
          <w:kern w:val="2"/>
          <w:u w:val="single"/>
        </w:rPr>
        <w:t>10</w:t>
      </w:r>
      <w:r>
        <w:rPr>
          <w:rFonts w:hint="eastAsia" w:ascii="仿宋_GB2312" w:eastAsia="仿宋_GB2312" w:cs="Times New Roman"/>
          <w:kern w:val="2"/>
        </w:rPr>
        <w:t xml:space="preserve"> 时前密封报送我公司。联系人：</w:t>
      </w:r>
      <w:r>
        <w:rPr>
          <w:rFonts w:hint="eastAsia" w:ascii="仿宋_GB2312" w:eastAsia="仿宋_GB2312" w:cs="Times New Roman"/>
          <w:kern w:val="2"/>
          <w:u w:val="single"/>
          <w:lang w:eastAsia="zh-CN"/>
        </w:rPr>
        <w:t>曾先生</w:t>
      </w:r>
      <w:r>
        <w:rPr>
          <w:rFonts w:hint="eastAsia" w:ascii="仿宋_GB2312" w:eastAsia="仿宋_GB2312" w:cs="Times New Roman"/>
          <w:kern w:val="2"/>
        </w:rPr>
        <w:t>，电话：</w:t>
      </w:r>
      <w:r>
        <w:rPr>
          <w:rFonts w:hint="eastAsia" w:ascii="仿宋_GB2312" w:eastAsia="仿宋_GB2312" w:cs="Times New Roman"/>
          <w:kern w:val="2"/>
          <w:u w:val="single"/>
          <w:lang w:val="en-US" w:eastAsia="zh-CN"/>
        </w:rPr>
        <w:t>15680020598</w:t>
      </w:r>
      <w:r>
        <w:rPr>
          <w:rFonts w:hint="eastAsia" w:ascii="仿宋_GB2312" w:eastAsia="仿宋_GB2312" w:cs="Times New Roman"/>
          <w:kern w:val="2"/>
        </w:rPr>
        <w:t>，递交地址：</w:t>
      </w:r>
      <w:r>
        <w:rPr>
          <w:rFonts w:hint="eastAsia" w:ascii="仿宋_GB2312" w:eastAsia="仿宋_GB2312" w:cs="Times New Roman"/>
          <w:kern w:val="2"/>
          <w:u w:val="single"/>
        </w:rPr>
        <w:t>四川省成都市双流区蜀道云上城12号楼(和顺路一段366号)交通勘察设计研究院有限公司</w:t>
      </w:r>
      <w:bookmarkEnd w:id="6"/>
      <w:r>
        <w:rPr>
          <w:rFonts w:hint="eastAsia" w:ascii="仿宋_GB2312" w:eastAsia="仿宋_GB2312" w:cs="Times New Roman"/>
          <w:kern w:val="2"/>
          <w:u w:val="single"/>
          <w:lang w:eastAsia="zh-CN"/>
        </w:rPr>
        <w:t>二十三楼办公室</w:t>
      </w:r>
      <w:r>
        <w:rPr>
          <w:rFonts w:hint="eastAsia" w:ascii="仿宋_GB2312" w:eastAsia="仿宋_GB2312" w:cs="Times New Roman"/>
          <w:kern w:val="2"/>
        </w:rPr>
        <w:t>。</w:t>
      </w:r>
      <w:r>
        <w:rPr>
          <w:rFonts w:hint="eastAsia" w:ascii="仿宋_GB2312" w:eastAsia="仿宋_GB2312" w:cs="Times New Roman"/>
          <w:b/>
          <w:kern w:val="2"/>
        </w:rPr>
        <w:t>报价文件必须胶装并</w:t>
      </w:r>
      <w:r>
        <w:rPr>
          <w:rFonts w:ascii="仿宋_GB2312" w:eastAsia="仿宋_GB2312" w:cs="Times New Roman"/>
          <w:b/>
          <w:kern w:val="2"/>
        </w:rPr>
        <w:t>加盖</w:t>
      </w:r>
      <w:r>
        <w:rPr>
          <w:rFonts w:hint="eastAsia" w:ascii="仿宋_GB2312" w:eastAsia="仿宋_GB2312" w:cs="Times New Roman"/>
          <w:b/>
          <w:kern w:val="2"/>
        </w:rPr>
        <w:t>单位</w:t>
      </w:r>
      <w:r>
        <w:rPr>
          <w:rFonts w:ascii="仿宋_GB2312" w:eastAsia="仿宋_GB2312" w:cs="Times New Roman"/>
          <w:b/>
          <w:kern w:val="2"/>
        </w:rPr>
        <w:t>公章</w:t>
      </w:r>
      <w:r>
        <w:rPr>
          <w:rFonts w:hint="eastAsia" w:ascii="仿宋_GB2312" w:eastAsia="仿宋_GB2312" w:cs="Times New Roman"/>
          <w:kern w:val="2"/>
        </w:rPr>
        <w:t>。</w:t>
      </w:r>
    </w:p>
    <w:p w14:paraId="6CA3F156">
      <w:pPr>
        <w:pStyle w:val="75"/>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42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（十）有以下情形之一的报价函均为无效报价。</w:t>
      </w:r>
    </w:p>
    <w:p w14:paraId="686E5ADD">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1.未按要求签署、盖章、装订和密封的报价函；</w:t>
      </w:r>
    </w:p>
    <w:p w14:paraId="6CA0BC67">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2.未按照询价文件内容及要求编写；</w:t>
      </w:r>
    </w:p>
    <w:p w14:paraId="6D68BFBD">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3.</w:t>
      </w:r>
      <w:r>
        <w:rPr>
          <w:rFonts w:ascii="仿宋_GB2312" w:hAnsi="宋体" w:eastAsia="仿宋_GB2312"/>
          <w:sz w:val="24"/>
        </w:rPr>
        <w:t>超过</w:t>
      </w:r>
      <w:r>
        <w:rPr>
          <w:rFonts w:hint="eastAsia" w:ascii="仿宋_GB2312" w:hAnsi="宋体" w:eastAsia="仿宋_GB2312"/>
          <w:sz w:val="24"/>
        </w:rPr>
        <w:t>含税总价</w:t>
      </w:r>
      <w:r>
        <w:rPr>
          <w:rFonts w:ascii="仿宋_GB2312" w:hAnsi="宋体" w:eastAsia="仿宋_GB2312"/>
          <w:sz w:val="24"/>
        </w:rPr>
        <w:t>最高限价的报价</w:t>
      </w:r>
      <w:r>
        <w:rPr>
          <w:rFonts w:hint="eastAsia" w:ascii="仿宋_GB2312" w:hAnsi="宋体" w:eastAsia="仿宋_GB2312"/>
          <w:sz w:val="24"/>
        </w:rPr>
        <w:t>；</w:t>
      </w:r>
    </w:p>
    <w:p w14:paraId="6690AD78">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4.未在规定时间递交至规定地点的报价函；</w:t>
      </w:r>
    </w:p>
    <w:p w14:paraId="575BBF84">
      <w:pPr>
        <w:keepNext w:val="0"/>
        <w:keepLines w:val="0"/>
        <w:pageBreakBefore w:val="0"/>
        <w:kinsoku/>
        <w:wordWrap/>
        <w:overflowPunct/>
        <w:topLinePunct w:val="0"/>
        <w:autoSpaceDE/>
        <w:autoSpaceDN/>
        <w:bidi w:val="0"/>
        <w:adjustRightInd w:val="0"/>
        <w:spacing w:line="420" w:lineRule="exact"/>
        <w:ind w:left="1200" w:leftChars="400" w:hanging="360" w:hangingChars="150"/>
        <w:textAlignment w:val="auto"/>
        <w:rPr>
          <w:rFonts w:hint="eastAsia" w:ascii="仿宋_GB2312" w:hAnsi="宋体" w:eastAsia="仿宋_GB2312"/>
          <w:sz w:val="24"/>
        </w:rPr>
      </w:pPr>
      <w:r>
        <w:rPr>
          <w:rFonts w:hint="eastAsia" w:ascii="仿宋_GB2312" w:hAnsi="宋体" w:eastAsia="仿宋_GB2312"/>
          <w:sz w:val="24"/>
        </w:rPr>
        <w:t>5.单位负责人为同一人或存在控股、管理关系的不同单位，不得参加同一标段报价，否则，相关投标无效；</w:t>
      </w:r>
    </w:p>
    <w:p w14:paraId="75CF0C82">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left="1139" w:leftChars="428" w:hanging="240" w:hangingChars="100"/>
        <w:textAlignment w:val="auto"/>
        <w:rPr>
          <w:rFonts w:hint="eastAsia" w:ascii="仿宋_GB2312" w:eastAsia="仿宋_GB2312"/>
        </w:rPr>
      </w:pPr>
      <w:r>
        <w:rPr>
          <w:rFonts w:hint="eastAsia" w:ascii="仿宋_GB2312" w:eastAsia="仿宋_GB2312"/>
        </w:rPr>
        <w:t>6.相关法律法规规定的其他情形等。</w:t>
      </w:r>
    </w:p>
    <w:p w14:paraId="231FC419">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（十一）评审方式：经评审，在符合采购要求的前提下，确定有效最低报价（不含税价）的供应商为成交供应商。</w:t>
      </w:r>
    </w:p>
    <w:p w14:paraId="14B2CA14">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hAnsi="宋体" w:eastAsia="仿宋_GB2312"/>
          <w:sz w:val="24"/>
          <w:szCs w:val="24"/>
        </w:rPr>
      </w:pPr>
      <w:r>
        <w:rPr>
          <w:rFonts w:hint="eastAsia" w:ascii="仿宋_GB2312" w:hAnsi="宋体" w:eastAsia="仿宋_GB2312"/>
          <w:sz w:val="24"/>
          <w:szCs w:val="24"/>
        </w:rPr>
        <w:t>（十二）中标人应按下列要求提交履约担保：</w:t>
      </w:r>
    </w:p>
    <w:p w14:paraId="29FF1053">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lang w:eastAsia="zh-CN"/>
        </w:rPr>
      </w:pPr>
      <w:r>
        <w:rPr>
          <w:rFonts w:hint="eastAsia" w:ascii="仿宋_GB2312" w:hAnsi="宋体" w:eastAsia="仿宋_GB2312"/>
          <w:sz w:val="24"/>
        </w:rPr>
        <w:t>履约担保的金额：含税合同总金额的5%</w:t>
      </w:r>
      <w:r>
        <w:rPr>
          <w:rFonts w:hint="eastAsia" w:ascii="仿宋_GB2312" w:hAnsi="宋体" w:eastAsia="仿宋_GB2312"/>
          <w:sz w:val="24"/>
          <w:lang w:eastAsia="zh-CN"/>
        </w:rPr>
        <w:t>。</w:t>
      </w:r>
    </w:p>
    <w:p w14:paraId="3921F654">
      <w:pPr>
        <w:keepNext w:val="0"/>
        <w:keepLines w:val="0"/>
        <w:pageBreakBefore w:val="0"/>
        <w:kinsoku/>
        <w:wordWrap w:val="0"/>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履约担保的形式：现金或履约保函（履约保函必须采用银行保函）。</w:t>
      </w:r>
    </w:p>
    <w:p w14:paraId="66F3B481">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银行保函应由支行及以上国有或股份制商业银行开具；现金必须由投标人基本账户中转出。</w:t>
      </w:r>
    </w:p>
    <w:p w14:paraId="2E609759">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提交履约担保时间：在收到甲方中标文件10天内，签订合同协议书之前。</w:t>
      </w:r>
    </w:p>
    <w:p w14:paraId="4A9B0D0B">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 xml:space="preserve">我公司基本账户信息如下： </w:t>
      </w:r>
    </w:p>
    <w:p w14:paraId="3950456C">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账户名称：四川省交通勘察设计研究院有限公司</w:t>
      </w:r>
    </w:p>
    <w:p w14:paraId="578425B0">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开户行：中国建设银行成都市第二支行</w:t>
      </w:r>
    </w:p>
    <w:p w14:paraId="03A6A888">
      <w:pPr>
        <w:keepNext w:val="0"/>
        <w:keepLines w:val="0"/>
        <w:pageBreakBefore w:val="0"/>
        <w:kinsoku/>
        <w:overflowPunct/>
        <w:topLinePunct w:val="0"/>
        <w:autoSpaceDE/>
        <w:autoSpaceDN/>
        <w:bidi w:val="0"/>
        <w:adjustRightInd w:val="0"/>
        <w:spacing w:line="440" w:lineRule="exact"/>
        <w:ind w:left="840" w:leftChars="400"/>
        <w:textAlignment w:val="auto"/>
        <w:rPr>
          <w:rFonts w:hint="eastAsia" w:ascii="仿宋_GB2312" w:hAnsi="宋体" w:eastAsia="仿宋_GB2312"/>
          <w:sz w:val="24"/>
        </w:rPr>
      </w:pPr>
      <w:r>
        <w:rPr>
          <w:rFonts w:hint="eastAsia" w:ascii="仿宋_GB2312" w:hAnsi="宋体" w:eastAsia="仿宋_GB2312"/>
          <w:sz w:val="24"/>
        </w:rPr>
        <w:t>账号：5100 1426 2080 5012 5148</w:t>
      </w:r>
    </w:p>
    <w:p w14:paraId="2B9C29D9">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（十三）我公司和供应商应当自工作通知单发出之日起30个工作日内，根据询价文件和供应商的报价文件订立书面合同。</w:t>
      </w:r>
    </w:p>
    <w:p w14:paraId="20FE2567">
      <w:pPr>
        <w:pStyle w:val="75"/>
        <w:keepNext w:val="0"/>
        <w:keepLines w:val="0"/>
        <w:pageBreakBefore w:val="0"/>
        <w:shd w:val="clear" w:color="auto" w:fill="FFFFFF"/>
        <w:kinsoku/>
        <w:overflowPunct/>
        <w:topLinePunct w:val="0"/>
        <w:autoSpaceDE/>
        <w:autoSpaceDN/>
        <w:bidi w:val="0"/>
        <w:adjustRightInd w:val="0"/>
        <w:snapToGrid w:val="0"/>
        <w:spacing w:before="0" w:beforeAutospacing="0" w:after="0" w:afterAutospacing="0" w:line="440" w:lineRule="exact"/>
        <w:ind w:left="1140" w:leftChars="200" w:hanging="720" w:hangingChars="300"/>
        <w:textAlignment w:val="auto"/>
        <w:rPr>
          <w:rFonts w:hint="eastAsia" w:ascii="仿宋_GB2312" w:eastAsia="仿宋_GB2312" w:cs="Times New Roman"/>
          <w:kern w:val="2"/>
        </w:rPr>
      </w:pPr>
      <w:r>
        <w:rPr>
          <w:rFonts w:hint="eastAsia" w:ascii="仿宋_GB2312" w:eastAsia="仿宋_GB2312" w:cs="Times New Roman"/>
          <w:kern w:val="2"/>
        </w:rPr>
        <w:t>（十四）重新询价的情形：</w:t>
      </w:r>
    </w:p>
    <w:p w14:paraId="50EDA367">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 xml:space="preserve">1、报价截止时间（同上）按时送达的报价文件不足三家； </w:t>
      </w:r>
    </w:p>
    <w:p w14:paraId="47A28F18">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2、经评审后，最终有效报价不足三家；</w:t>
      </w:r>
    </w:p>
    <w:p w14:paraId="42585C0B">
      <w:pPr>
        <w:pStyle w:val="75"/>
        <w:keepNext w:val="0"/>
        <w:keepLines w:val="0"/>
        <w:pageBreakBefore w:val="0"/>
        <w:shd w:val="clear" w:color="auto" w:fill="FFFFFF"/>
        <w:kinsoku/>
        <w:overflowPunct/>
        <w:topLinePunct w:val="0"/>
        <w:autoSpaceDE/>
        <w:autoSpaceDN/>
        <w:bidi w:val="0"/>
        <w:adjustRightInd w:val="0"/>
        <w:spacing w:before="0" w:beforeAutospacing="0" w:after="0" w:afterAutospacing="0" w:line="440" w:lineRule="exact"/>
        <w:ind w:firstLine="720" w:firstLineChars="300"/>
        <w:textAlignment w:val="auto"/>
        <w:rPr>
          <w:rFonts w:hint="eastAsia" w:ascii="仿宋_GB2312" w:eastAsia="仿宋_GB2312" w:cs="Times New Roman"/>
          <w:kern w:val="2"/>
        </w:rPr>
      </w:pPr>
      <w:r>
        <w:rPr>
          <w:rFonts w:hint="eastAsia" w:ascii="仿宋_GB2312" w:eastAsia="仿宋_GB2312" w:cs="Times New Roman"/>
          <w:kern w:val="2"/>
        </w:rPr>
        <w:t>3、中标供应商无故放弃中标，则对该项目重新进行询价采购。</w:t>
      </w:r>
    </w:p>
    <w:p w14:paraId="6FEFE9FD">
      <w:pPr>
        <w:keepNext w:val="0"/>
        <w:keepLines w:val="0"/>
        <w:pageBreakBefore w:val="0"/>
        <w:kinsoku/>
        <w:overflowPunct/>
        <w:topLinePunct w:val="0"/>
        <w:autoSpaceDE/>
        <w:autoSpaceDN/>
        <w:bidi w:val="0"/>
        <w:snapToGrid w:val="0"/>
        <w:spacing w:line="440" w:lineRule="exact"/>
        <w:ind w:firstLine="480" w:firstLineChars="200"/>
        <w:textAlignment w:val="auto"/>
        <w:rPr>
          <w:rFonts w:hint="eastAsia" w:ascii="仿宋_GB2312" w:hAnsi="宋体" w:eastAsia="仿宋_GB2312"/>
          <w:snapToGrid w:val="0"/>
          <w:kern w:val="0"/>
          <w:sz w:val="24"/>
          <w:szCs w:val="24"/>
        </w:rPr>
      </w:pPr>
    </w:p>
    <w:p w14:paraId="0BAD1AD4">
      <w:pPr>
        <w:keepNext w:val="0"/>
        <w:keepLines w:val="0"/>
        <w:pageBreakBefore w:val="0"/>
        <w:kinsoku/>
        <w:overflowPunct/>
        <w:topLinePunct w:val="0"/>
        <w:autoSpaceDE/>
        <w:autoSpaceDN/>
        <w:bidi w:val="0"/>
        <w:snapToGrid w:val="0"/>
        <w:spacing w:line="440" w:lineRule="exact"/>
        <w:ind w:firstLine="480" w:firstLineChars="200"/>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附件：1、供应商报价函（格式）</w:t>
      </w:r>
    </w:p>
    <w:p w14:paraId="0AEAF9A1">
      <w:pPr>
        <w:pStyle w:val="22"/>
        <w:keepNext w:val="0"/>
        <w:keepLines w:val="0"/>
        <w:pageBreakBefore w:val="0"/>
        <w:numPr>
          <w:ilvl w:val="0"/>
          <w:numId w:val="1"/>
        </w:numPr>
        <w:kinsoku/>
        <w:overflowPunct/>
        <w:topLinePunct w:val="0"/>
        <w:autoSpaceDE/>
        <w:autoSpaceDN/>
        <w:bidi w:val="0"/>
        <w:snapToGrid w:val="0"/>
        <w:spacing w:line="440" w:lineRule="exact"/>
        <w:ind w:left="319" w:firstLine="900" w:firstLineChars="375"/>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外部供应项目技术要求</w:t>
      </w:r>
    </w:p>
    <w:p w14:paraId="1C5A1188">
      <w:pPr>
        <w:pStyle w:val="22"/>
        <w:keepNext w:val="0"/>
        <w:keepLines w:val="0"/>
        <w:pageBreakBefore w:val="0"/>
        <w:numPr>
          <w:ilvl w:val="0"/>
          <w:numId w:val="1"/>
        </w:numPr>
        <w:kinsoku/>
        <w:overflowPunct/>
        <w:topLinePunct w:val="0"/>
        <w:autoSpaceDE/>
        <w:autoSpaceDN/>
        <w:bidi w:val="0"/>
        <w:snapToGrid w:val="0"/>
        <w:spacing w:line="440" w:lineRule="exact"/>
        <w:ind w:left="319" w:firstLine="900" w:firstLineChars="375"/>
        <w:textAlignment w:val="auto"/>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lang w:eastAsia="zh-CN"/>
        </w:rPr>
        <w:t>合同模版</w:t>
      </w:r>
    </w:p>
    <w:p w14:paraId="0ECB8E30">
      <w:pPr>
        <w:pStyle w:val="22"/>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2D441932">
      <w:pPr>
        <w:pStyle w:val="22"/>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78D533B2">
      <w:pPr>
        <w:pStyle w:val="22"/>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5DDDE3FF">
      <w:pPr>
        <w:pStyle w:val="22"/>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p w14:paraId="014AA2BC">
      <w:pPr>
        <w:pStyle w:val="22"/>
        <w:keepNext w:val="0"/>
        <w:keepLines w:val="0"/>
        <w:pageBreakBefore w:val="0"/>
        <w:widowControl w:val="0"/>
        <w:numPr>
          <w:ilvl w:val="0"/>
          <w:numId w:val="0"/>
        </w:numPr>
        <w:kinsoku/>
        <w:overflowPunct/>
        <w:topLinePunct w:val="0"/>
        <w:autoSpaceDE/>
        <w:autoSpaceDN/>
        <w:bidi w:val="0"/>
        <w:snapToGrid w:val="0"/>
        <w:spacing w:line="440" w:lineRule="exact"/>
        <w:jc w:val="both"/>
        <w:textAlignment w:val="auto"/>
        <w:rPr>
          <w:rFonts w:hint="eastAsia" w:ascii="仿宋_GB2312" w:hAnsi="宋体" w:eastAsia="仿宋_GB2312"/>
          <w:snapToGrid w:val="0"/>
          <w:kern w:val="0"/>
          <w:sz w:val="24"/>
          <w:szCs w:val="24"/>
        </w:rPr>
      </w:pPr>
    </w:p>
    <w:bookmarkEnd w:id="0"/>
    <w:p w14:paraId="44F73DB8">
      <w:pPr>
        <w:keepNext w:val="0"/>
        <w:keepLines w:val="0"/>
        <w:pageBreakBefore w:val="0"/>
        <w:kinsoku/>
        <w:overflowPunct/>
        <w:topLinePunct w:val="0"/>
        <w:autoSpaceDE/>
        <w:autoSpaceDN/>
        <w:bidi w:val="0"/>
        <w:adjustRightInd w:val="0"/>
        <w:snapToGrid w:val="0"/>
        <w:spacing w:line="440" w:lineRule="exact"/>
        <w:ind w:firstLine="480"/>
        <w:textAlignment w:val="auto"/>
        <w:rPr>
          <w:rFonts w:hint="eastAsia" w:hAnsi="宋体"/>
          <w:sz w:val="24"/>
          <w:szCs w:val="24"/>
        </w:rPr>
      </w:pPr>
      <w:r>
        <w:rPr>
          <w:rFonts w:hint="eastAsia" w:hAnsi="宋体"/>
          <w:sz w:val="24"/>
          <w:szCs w:val="24"/>
        </w:rPr>
        <w:t xml:space="preserve">                     </w:t>
      </w:r>
      <w:r>
        <w:rPr>
          <w:rFonts w:hAnsi="宋体"/>
          <w:sz w:val="24"/>
          <w:szCs w:val="24"/>
        </w:rPr>
        <w:t xml:space="preserve">         </w:t>
      </w:r>
      <w:r>
        <w:rPr>
          <w:rFonts w:hint="eastAsia" w:ascii="仿宋_GB2312" w:hAnsi="宋体" w:eastAsia="仿宋_GB2312"/>
          <w:sz w:val="24"/>
          <w:szCs w:val="24"/>
        </w:rPr>
        <w:t>四川省交通勘察设计研究院有限公司</w:t>
      </w:r>
    </w:p>
    <w:p w14:paraId="5C078918">
      <w:pPr>
        <w:keepNext w:val="0"/>
        <w:keepLines w:val="0"/>
        <w:pageBreakBefore w:val="0"/>
        <w:kinsoku/>
        <w:overflowPunct/>
        <w:topLinePunct w:val="0"/>
        <w:autoSpaceDE/>
        <w:autoSpaceDN/>
        <w:bidi w:val="0"/>
        <w:adjustRightInd w:val="0"/>
        <w:snapToGrid w:val="0"/>
        <w:spacing w:line="440" w:lineRule="exact"/>
        <w:ind w:firstLine="480"/>
        <w:textAlignment w:val="auto"/>
        <w:rPr>
          <w:rFonts w:hint="eastAsia" w:hAnsi="宋体"/>
          <w:snapToGrid w:val="0"/>
          <w:kern w:val="0"/>
          <w:sz w:val="24"/>
          <w:szCs w:val="24"/>
        </w:rPr>
      </w:pPr>
      <w:r>
        <w:rPr>
          <w:rFonts w:hint="eastAsia" w:hAnsi="宋体"/>
          <w:sz w:val="24"/>
          <w:szCs w:val="24"/>
        </w:rPr>
        <w:t xml:space="preserve">                             </w:t>
      </w:r>
      <w:r>
        <w:rPr>
          <w:rFonts w:hAnsi="宋体"/>
          <w:sz w:val="24"/>
          <w:szCs w:val="24"/>
        </w:rPr>
        <w:t xml:space="preserve">        </w:t>
      </w:r>
      <w:r>
        <w:rPr>
          <w:rFonts w:hint="eastAsia" w:hAnsi="宋体"/>
          <w:sz w:val="24"/>
          <w:szCs w:val="24"/>
        </w:rPr>
        <w:t xml:space="preserve"> </w:t>
      </w:r>
      <w:r>
        <w:rPr>
          <w:rFonts w:ascii="仿宋_GB2312" w:hAnsi="宋体" w:eastAsia="仿宋_GB2312"/>
          <w:sz w:val="24"/>
          <w:szCs w:val="24"/>
        </w:rPr>
        <w:t xml:space="preserve"> </w:t>
      </w:r>
      <w:bookmarkStart w:id="7" w:name="_Hlk99030917"/>
      <w:r>
        <w:rPr>
          <w:rFonts w:ascii="仿宋_GB2312" w:hAnsi="宋体" w:eastAsia="仿宋_GB2312"/>
          <w:sz w:val="24"/>
          <w:szCs w:val="24"/>
        </w:rPr>
        <w:t xml:space="preserve">  </w:t>
      </w:r>
      <w:r>
        <w:rPr>
          <w:rFonts w:ascii="仿宋_GB2312" w:hAnsi="宋体" w:eastAsia="仿宋_GB2312"/>
          <w:sz w:val="24"/>
          <w:szCs w:val="24"/>
          <w:u w:val="single"/>
        </w:rPr>
        <w:t xml:space="preserve"> 202</w:t>
      </w:r>
      <w:r>
        <w:rPr>
          <w:rFonts w:hint="eastAsia" w:ascii="仿宋_GB2312" w:hAnsi="宋体" w:eastAsia="仿宋_GB2312"/>
          <w:sz w:val="24"/>
          <w:szCs w:val="24"/>
          <w:u w:val="single"/>
          <w:lang w:val="en-US" w:eastAsia="zh-CN"/>
        </w:rPr>
        <w:t>5</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lang w:val="en-US" w:eastAsia="zh-CN"/>
        </w:rPr>
        <w:t>5</w:t>
      </w:r>
      <w:r>
        <w:rPr>
          <w:rFonts w:hint="eastAsia" w:ascii="仿宋_GB2312" w:hAnsi="宋体" w:eastAsia="仿宋_GB2312"/>
          <w:sz w:val="24"/>
          <w:szCs w:val="24"/>
        </w:rPr>
        <w:t>月</w:t>
      </w:r>
      <w:r>
        <w:rPr>
          <w:rFonts w:hint="eastAsia" w:ascii="仿宋_GB2312" w:hAnsi="宋体" w:eastAsia="仿宋_GB2312"/>
          <w:sz w:val="24"/>
          <w:szCs w:val="24"/>
          <w:u w:val="single"/>
          <w:lang w:val="en-US" w:eastAsia="zh-CN"/>
        </w:rPr>
        <w:t>20</w:t>
      </w:r>
      <w:bookmarkStart w:id="16" w:name="_GoBack"/>
      <w:bookmarkEnd w:id="16"/>
      <w:r>
        <w:rPr>
          <w:rFonts w:hint="eastAsia" w:ascii="仿宋_GB2312" w:hAnsi="宋体" w:eastAsia="仿宋_GB2312"/>
          <w:sz w:val="24"/>
          <w:szCs w:val="24"/>
        </w:rPr>
        <w:t>日</w:t>
      </w:r>
      <w:bookmarkEnd w:id="7"/>
    </w:p>
    <w:p w14:paraId="68C73DA6">
      <w:pPr>
        <w:rPr>
          <w:sz w:val="24"/>
          <w:szCs w:val="24"/>
        </w:rPr>
        <w:sectPr>
          <w:headerReference r:id="rId3" w:type="default"/>
          <w:pgSz w:w="11906" w:h="16838"/>
          <w:pgMar w:top="1440" w:right="1800" w:bottom="1440" w:left="1800" w:header="851" w:footer="992" w:gutter="0"/>
          <w:cols w:space="425" w:num="1"/>
          <w:docGrid w:type="lines" w:linePitch="312" w:charSpace="0"/>
        </w:sectPr>
      </w:pPr>
    </w:p>
    <w:p w14:paraId="6BA6C8A4">
      <w:pPr>
        <w:adjustRightInd w:val="0"/>
        <w:spacing w:line="280" w:lineRule="exact"/>
        <w:ind w:firstLine="480"/>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附件</w:t>
      </w:r>
      <w:r>
        <w:rPr>
          <w:rFonts w:ascii="仿宋_GB2312" w:hAnsi="宋体" w:eastAsia="仿宋_GB2312"/>
          <w:snapToGrid w:val="0"/>
          <w:kern w:val="0"/>
          <w:sz w:val="24"/>
          <w:szCs w:val="24"/>
        </w:rPr>
        <w:t>1</w:t>
      </w:r>
      <w:r>
        <w:rPr>
          <w:rFonts w:hint="eastAsia" w:ascii="仿宋_GB2312" w:hAnsi="宋体" w:eastAsia="仿宋_GB2312"/>
          <w:snapToGrid w:val="0"/>
          <w:kern w:val="0"/>
          <w:sz w:val="24"/>
          <w:szCs w:val="24"/>
        </w:rPr>
        <w:t>：供应商报价函</w:t>
      </w:r>
    </w:p>
    <w:p w14:paraId="786C3DF3">
      <w:pPr>
        <w:spacing w:line="440" w:lineRule="exact"/>
        <w:jc w:val="center"/>
        <w:rPr>
          <w:rFonts w:hint="eastAsia" w:hAnsi="宋体"/>
          <w:b/>
          <w:bCs/>
          <w:kern w:val="0"/>
          <w:sz w:val="24"/>
          <w:szCs w:val="24"/>
          <w:u w:val="single"/>
        </w:rPr>
      </w:pPr>
    </w:p>
    <w:p w14:paraId="6B919593">
      <w:pPr>
        <w:spacing w:line="440" w:lineRule="exact"/>
        <w:jc w:val="center"/>
        <w:rPr>
          <w:rFonts w:hint="eastAsia" w:hAnsi="宋体"/>
          <w:b/>
          <w:bCs/>
          <w:kern w:val="0"/>
          <w:sz w:val="24"/>
          <w:szCs w:val="24"/>
          <w:u w:val="single"/>
        </w:rPr>
      </w:pPr>
    </w:p>
    <w:p w14:paraId="4B2423CF">
      <w:pPr>
        <w:spacing w:line="440" w:lineRule="exact"/>
        <w:jc w:val="center"/>
        <w:rPr>
          <w:rFonts w:hint="eastAsia" w:hAnsi="宋体"/>
          <w:b/>
          <w:bCs/>
          <w:kern w:val="0"/>
          <w:sz w:val="24"/>
          <w:szCs w:val="24"/>
          <w:u w:val="single"/>
        </w:rPr>
      </w:pPr>
    </w:p>
    <w:p w14:paraId="648E7B8A">
      <w:pPr>
        <w:jc w:val="center"/>
        <w:rPr>
          <w:sz w:val="22"/>
          <w:szCs w:val="22"/>
        </w:rPr>
      </w:pPr>
      <w:r>
        <w:rPr>
          <w:rFonts w:hint="eastAsia" w:ascii="仿宋_GB2312" w:hAnsi="仿宋_GB2312" w:eastAsia="仿宋_GB2312" w:cs="仿宋_GB2312"/>
          <w:snapToGrid w:val="0"/>
          <w:sz w:val="32"/>
          <w:szCs w:val="32"/>
          <w:u w:val="single"/>
          <w:lang w:eastAsia="zh-CN"/>
        </w:rPr>
        <w:t>成都至峨眉山高速公路弃土场稳定性评估与动力学模拟</w:t>
      </w:r>
    </w:p>
    <w:p w14:paraId="49264AD4">
      <w:pPr>
        <w:rPr>
          <w:sz w:val="24"/>
          <w:szCs w:val="24"/>
        </w:rPr>
      </w:pPr>
    </w:p>
    <w:p w14:paraId="5D117DDB">
      <w:pPr>
        <w:rPr>
          <w:sz w:val="24"/>
          <w:szCs w:val="24"/>
        </w:rPr>
      </w:pPr>
    </w:p>
    <w:p w14:paraId="0418DC33">
      <w:pPr>
        <w:rPr>
          <w:sz w:val="84"/>
          <w:szCs w:val="84"/>
        </w:rPr>
      </w:pPr>
    </w:p>
    <w:p w14:paraId="48C44FC5">
      <w:pPr>
        <w:pStyle w:val="84"/>
        <w:spacing w:before="0" w:after="0"/>
        <w:rPr>
          <w:rFonts w:hint="eastAsia" w:eastAsia="黑体"/>
          <w:snapToGrid w:val="0"/>
          <w:sz w:val="84"/>
          <w:szCs w:val="84"/>
        </w:rPr>
      </w:pPr>
      <w:r>
        <w:rPr>
          <w:rFonts w:hint="eastAsia" w:eastAsia="黑体"/>
          <w:snapToGrid w:val="0"/>
          <w:sz w:val="84"/>
          <w:szCs w:val="84"/>
        </w:rPr>
        <w:t>报</w:t>
      </w:r>
    </w:p>
    <w:p w14:paraId="2E350EBA">
      <w:pPr>
        <w:pStyle w:val="84"/>
        <w:spacing w:before="0" w:after="0"/>
        <w:rPr>
          <w:rFonts w:hint="eastAsia" w:eastAsia="黑体"/>
          <w:snapToGrid w:val="0"/>
          <w:sz w:val="84"/>
          <w:szCs w:val="84"/>
        </w:rPr>
      </w:pPr>
      <w:r>
        <w:rPr>
          <w:rFonts w:hint="eastAsia" w:eastAsia="黑体"/>
          <w:snapToGrid w:val="0"/>
          <w:sz w:val="84"/>
          <w:szCs w:val="84"/>
        </w:rPr>
        <w:t>价</w:t>
      </w:r>
    </w:p>
    <w:p w14:paraId="4482BBC7">
      <w:pPr>
        <w:pStyle w:val="84"/>
        <w:spacing w:before="0" w:after="0"/>
        <w:rPr>
          <w:rFonts w:hint="eastAsia" w:eastAsia="黑体"/>
          <w:snapToGrid w:val="0"/>
          <w:sz w:val="84"/>
          <w:szCs w:val="84"/>
        </w:rPr>
      </w:pPr>
      <w:r>
        <w:rPr>
          <w:rFonts w:hint="eastAsia" w:eastAsia="黑体"/>
          <w:snapToGrid w:val="0"/>
          <w:sz w:val="84"/>
          <w:szCs w:val="84"/>
        </w:rPr>
        <w:t>文</w:t>
      </w:r>
    </w:p>
    <w:p w14:paraId="666AA2B3">
      <w:pPr>
        <w:pStyle w:val="84"/>
        <w:spacing w:before="0" w:after="0"/>
        <w:rPr>
          <w:rFonts w:hint="eastAsia" w:eastAsia="黑体"/>
          <w:snapToGrid w:val="0"/>
          <w:sz w:val="84"/>
          <w:szCs w:val="84"/>
        </w:rPr>
      </w:pPr>
      <w:r>
        <w:rPr>
          <w:rFonts w:hint="eastAsia" w:eastAsia="黑体"/>
          <w:snapToGrid w:val="0"/>
          <w:sz w:val="84"/>
          <w:szCs w:val="84"/>
        </w:rPr>
        <w:t>件</w:t>
      </w:r>
    </w:p>
    <w:p w14:paraId="23F08BF7">
      <w:pPr>
        <w:rPr>
          <w:sz w:val="24"/>
          <w:szCs w:val="24"/>
        </w:rPr>
      </w:pPr>
    </w:p>
    <w:p w14:paraId="1B6EF109">
      <w:pPr>
        <w:rPr>
          <w:sz w:val="24"/>
          <w:szCs w:val="24"/>
        </w:rPr>
      </w:pPr>
    </w:p>
    <w:p w14:paraId="0A219E2B">
      <w:pPr>
        <w:rPr>
          <w:sz w:val="24"/>
          <w:szCs w:val="24"/>
        </w:rPr>
      </w:pPr>
    </w:p>
    <w:p w14:paraId="46BD9E6E">
      <w:pPr>
        <w:rPr>
          <w:sz w:val="32"/>
          <w:szCs w:val="32"/>
        </w:rPr>
      </w:pPr>
    </w:p>
    <w:p w14:paraId="7373AE63">
      <w:pPr>
        <w:ind w:firstLine="2080" w:firstLineChars="650"/>
        <w:rPr>
          <w:rFonts w:hint="eastAsia" w:ascii="仿宋_GB2312" w:hAnsi="仿宋" w:eastAsia="仿宋_GB2312"/>
          <w:sz w:val="32"/>
          <w:szCs w:val="32"/>
          <w:u w:val="single"/>
        </w:rPr>
      </w:pPr>
      <w:r>
        <w:rPr>
          <w:rFonts w:hint="eastAsia" w:ascii="仿宋_GB2312" w:hAnsi="仿宋" w:eastAsia="仿宋_GB2312"/>
          <w:sz w:val="32"/>
          <w:szCs w:val="32"/>
        </w:rPr>
        <w:t>报价单位：</w:t>
      </w:r>
      <w:r>
        <w:rPr>
          <w:rFonts w:hint="eastAsia" w:ascii="仿宋_GB2312" w:hAnsi="仿宋" w:eastAsia="仿宋_GB2312"/>
          <w:sz w:val="32"/>
          <w:szCs w:val="32"/>
          <w:u w:val="single"/>
        </w:rPr>
        <w:t xml:space="preserve">                   </w:t>
      </w:r>
      <w:r>
        <w:rPr>
          <w:rFonts w:hint="eastAsia" w:ascii="仿宋_GB2312" w:hAnsi="仿宋" w:eastAsia="仿宋_GB2312"/>
          <w:sz w:val="32"/>
          <w:szCs w:val="32"/>
        </w:rPr>
        <w:t>（盖章）</w:t>
      </w:r>
    </w:p>
    <w:p w14:paraId="37F5F04B">
      <w:pPr>
        <w:pStyle w:val="22"/>
        <w:ind w:left="0" w:leftChars="0" w:firstLine="0" w:firstLineChars="0"/>
        <w:rPr>
          <w:sz w:val="32"/>
          <w:szCs w:val="32"/>
        </w:rPr>
      </w:pPr>
      <w:r>
        <w:rPr>
          <w:rFonts w:hint="eastAsia" w:ascii="仿宋_GB2312" w:eastAsia="仿宋_GB2312"/>
          <w:sz w:val="32"/>
          <w:szCs w:val="32"/>
        </w:rPr>
        <w:t xml:space="preserve">             </w:t>
      </w:r>
      <w:r>
        <w:rPr>
          <w:rFonts w:hint="eastAsia" w:ascii="仿宋_GB2312" w:hAnsi="仿宋" w:eastAsia="仿宋_GB2312"/>
          <w:sz w:val="32"/>
          <w:szCs w:val="32"/>
        </w:rPr>
        <w:t>日  期：</w:t>
      </w:r>
      <w:r>
        <w:rPr>
          <w:rFonts w:hint="eastAsia" w:ascii="仿宋_GB2312" w:hAnsi="仿宋" w:eastAsia="仿宋_GB2312"/>
          <w:sz w:val="32"/>
          <w:szCs w:val="32"/>
          <w:u w:val="single"/>
        </w:rPr>
        <w:t xml:space="preserve">      </w:t>
      </w:r>
      <w:r>
        <w:rPr>
          <w:rFonts w:hint="eastAsia" w:ascii="仿宋_GB2312" w:hAnsi="仿宋" w:eastAsia="仿宋_GB2312"/>
          <w:sz w:val="32"/>
          <w:szCs w:val="32"/>
        </w:rPr>
        <w:t>年</w:t>
      </w:r>
      <w:r>
        <w:rPr>
          <w:rFonts w:hint="eastAsia" w:ascii="仿宋_GB2312" w:hAnsi="仿宋" w:eastAsia="仿宋_GB2312"/>
          <w:sz w:val="32"/>
          <w:szCs w:val="32"/>
          <w:u w:val="single"/>
        </w:rPr>
        <w:t xml:space="preserve">      </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w:t>
      </w:r>
    </w:p>
    <w:p w14:paraId="71104F79">
      <w:pPr>
        <w:widowControl/>
        <w:jc w:val="left"/>
        <w:rPr>
          <w:rFonts w:eastAsia="黑体"/>
          <w:sz w:val="24"/>
          <w:szCs w:val="24"/>
        </w:rPr>
      </w:pPr>
      <w:r>
        <w:rPr>
          <w:rFonts w:eastAsia="黑体"/>
          <w:sz w:val="24"/>
          <w:szCs w:val="24"/>
        </w:rPr>
        <w:br w:type="page"/>
      </w:r>
    </w:p>
    <w:p w14:paraId="79570BA2">
      <w:pPr>
        <w:spacing w:before="312" w:beforeLines="100" w:after="156" w:afterLines="50" w:line="400" w:lineRule="atLeast"/>
        <w:jc w:val="center"/>
        <w:rPr>
          <w:rFonts w:eastAsia="黑体"/>
          <w:sz w:val="24"/>
          <w:szCs w:val="24"/>
        </w:rPr>
      </w:pPr>
    </w:p>
    <w:p w14:paraId="19C5DA2F">
      <w:pPr>
        <w:widowControl/>
        <w:jc w:val="center"/>
        <w:rPr>
          <w:rFonts w:hint="eastAsia" w:ascii="宋体" w:hAnsi="宋体"/>
          <w:snapToGrid w:val="0"/>
          <w:kern w:val="0"/>
          <w:sz w:val="32"/>
          <w:szCs w:val="32"/>
        </w:rPr>
      </w:pPr>
      <w:r>
        <w:rPr>
          <w:rFonts w:hint="eastAsia" w:ascii="宋体" w:hAnsi="宋体"/>
          <w:snapToGrid w:val="0"/>
          <w:kern w:val="0"/>
          <w:sz w:val="32"/>
          <w:szCs w:val="32"/>
        </w:rPr>
        <w:t>目录</w:t>
      </w:r>
    </w:p>
    <w:p w14:paraId="564FEF0D">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一、 报价函</w:t>
      </w:r>
      <w:r>
        <w:rPr>
          <w:rFonts w:ascii="仿宋_GB2312" w:hAnsi="宋体" w:eastAsia="仿宋_GB2312"/>
          <w:sz w:val="24"/>
          <w:szCs w:val="24"/>
        </w:rPr>
        <w:t>…………………………………………………………………</w:t>
      </w:r>
      <w:r>
        <w:rPr>
          <w:rFonts w:hint="eastAsia" w:ascii="仿宋_GB2312" w:hAnsi="宋体" w:eastAsia="仿宋_GB2312"/>
          <w:sz w:val="24"/>
          <w:szCs w:val="24"/>
        </w:rPr>
        <w:t>(     )</w:t>
      </w:r>
    </w:p>
    <w:p w14:paraId="5392A57B">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二、 法定代表人身份证明及授权委托书</w:t>
      </w:r>
      <w:r>
        <w:rPr>
          <w:rFonts w:ascii="仿宋_GB2312" w:hAnsi="宋体" w:eastAsia="仿宋_GB2312"/>
          <w:sz w:val="24"/>
          <w:szCs w:val="24"/>
        </w:rPr>
        <w:t>…………………………………</w:t>
      </w:r>
      <w:r>
        <w:rPr>
          <w:rFonts w:hint="eastAsia" w:ascii="仿宋_GB2312" w:hAnsi="宋体" w:eastAsia="仿宋_GB2312"/>
          <w:sz w:val="24"/>
          <w:szCs w:val="24"/>
        </w:rPr>
        <w:t>(     )</w:t>
      </w:r>
    </w:p>
    <w:p w14:paraId="3BE33EC5">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 xml:space="preserve">三、 </w:t>
      </w:r>
      <w:r>
        <w:rPr>
          <w:rFonts w:hint="eastAsia" w:ascii="仿宋_GB2312" w:eastAsia="仿宋_GB2312"/>
          <w:sz w:val="24"/>
          <w:szCs w:val="24"/>
        </w:rPr>
        <w:t>供应商</w:t>
      </w:r>
      <w:r>
        <w:rPr>
          <w:rFonts w:hint="eastAsia" w:ascii="仿宋_GB2312" w:hAnsi="宋体" w:eastAsia="仿宋_GB2312"/>
          <w:sz w:val="24"/>
          <w:szCs w:val="24"/>
        </w:rPr>
        <w:t>证明材料</w:t>
      </w:r>
      <w:r>
        <w:rPr>
          <w:rFonts w:ascii="仿宋_GB2312" w:hAnsi="宋体" w:eastAsia="仿宋_GB2312"/>
          <w:sz w:val="24"/>
          <w:szCs w:val="24"/>
        </w:rPr>
        <w:t>………………………………………………………</w:t>
      </w:r>
      <w:r>
        <w:rPr>
          <w:rFonts w:hint="eastAsia" w:ascii="仿宋_GB2312" w:hAnsi="宋体" w:eastAsia="仿宋_GB2312"/>
          <w:sz w:val="24"/>
          <w:szCs w:val="24"/>
        </w:rPr>
        <w:t>(     )</w:t>
      </w:r>
    </w:p>
    <w:p w14:paraId="17EBD24D">
      <w:pPr>
        <w:snapToGrid w:val="0"/>
        <w:spacing w:line="360" w:lineRule="auto"/>
        <w:ind w:right="-22"/>
        <w:rPr>
          <w:rFonts w:hint="eastAsia" w:ascii="仿宋_GB2312" w:hAnsi="宋体" w:eastAsia="仿宋_GB2312"/>
          <w:sz w:val="24"/>
          <w:szCs w:val="24"/>
        </w:rPr>
      </w:pPr>
      <w:r>
        <w:rPr>
          <w:rFonts w:hint="eastAsia" w:ascii="仿宋_GB2312" w:hAnsi="宋体" w:eastAsia="仿宋_GB2312"/>
          <w:sz w:val="24"/>
          <w:szCs w:val="24"/>
        </w:rPr>
        <w:t>四、 其他</w:t>
      </w:r>
      <w:r>
        <w:rPr>
          <w:rFonts w:ascii="仿宋_GB2312" w:hAnsi="宋体" w:eastAsia="仿宋_GB2312"/>
          <w:sz w:val="24"/>
          <w:szCs w:val="24"/>
        </w:rPr>
        <w:t>……………………………………………………………………</w:t>
      </w:r>
      <w:r>
        <w:rPr>
          <w:rFonts w:hint="eastAsia" w:ascii="仿宋_GB2312" w:hAnsi="宋体" w:eastAsia="仿宋_GB2312"/>
          <w:sz w:val="24"/>
          <w:szCs w:val="24"/>
        </w:rPr>
        <w:t>(     )</w:t>
      </w:r>
    </w:p>
    <w:p w14:paraId="4CEF996E">
      <w:pPr>
        <w:pStyle w:val="7"/>
      </w:pPr>
    </w:p>
    <w:p w14:paraId="1EDDF96A">
      <w:pPr>
        <w:snapToGrid w:val="0"/>
        <w:spacing w:line="360" w:lineRule="auto"/>
        <w:ind w:right="-22"/>
        <w:rPr>
          <w:rFonts w:hint="eastAsia" w:ascii="仿宋_GB2312" w:hAnsi="宋体" w:eastAsia="仿宋_GB2312"/>
          <w:sz w:val="24"/>
          <w:szCs w:val="24"/>
        </w:rPr>
      </w:pPr>
    </w:p>
    <w:p w14:paraId="44B612ED">
      <w:pPr>
        <w:snapToGrid w:val="0"/>
        <w:spacing w:line="360" w:lineRule="auto"/>
        <w:ind w:right="-22"/>
        <w:rPr>
          <w:rFonts w:hint="eastAsia" w:ascii="仿宋_GB2312" w:hAnsi="宋体" w:eastAsia="仿宋_GB2312"/>
          <w:sz w:val="24"/>
          <w:szCs w:val="24"/>
        </w:rPr>
      </w:pPr>
    </w:p>
    <w:p w14:paraId="1800E983">
      <w:pPr>
        <w:snapToGrid w:val="0"/>
        <w:spacing w:line="360" w:lineRule="auto"/>
        <w:ind w:right="-22"/>
        <w:rPr>
          <w:rFonts w:hint="eastAsia" w:ascii="仿宋_GB2312" w:hAnsi="宋体" w:eastAsia="仿宋_GB2312"/>
          <w:sz w:val="24"/>
          <w:szCs w:val="24"/>
        </w:rPr>
      </w:pPr>
    </w:p>
    <w:p w14:paraId="760B1124">
      <w:pPr>
        <w:snapToGrid w:val="0"/>
        <w:spacing w:line="360" w:lineRule="auto"/>
        <w:ind w:right="-22"/>
        <w:rPr>
          <w:rFonts w:hint="eastAsia" w:ascii="仿宋_GB2312" w:hAnsi="宋体" w:eastAsia="仿宋_GB2312"/>
          <w:sz w:val="24"/>
          <w:szCs w:val="24"/>
        </w:rPr>
      </w:pPr>
    </w:p>
    <w:p w14:paraId="219D8804">
      <w:pPr>
        <w:snapToGrid w:val="0"/>
        <w:spacing w:line="360" w:lineRule="auto"/>
        <w:ind w:right="-22"/>
        <w:rPr>
          <w:rFonts w:hint="eastAsia" w:ascii="仿宋_GB2312" w:hAnsi="宋体" w:eastAsia="仿宋_GB2312"/>
          <w:sz w:val="24"/>
          <w:szCs w:val="24"/>
        </w:rPr>
      </w:pPr>
    </w:p>
    <w:p w14:paraId="3377D7B2">
      <w:pPr>
        <w:snapToGrid w:val="0"/>
        <w:spacing w:line="360" w:lineRule="auto"/>
        <w:ind w:right="-22"/>
        <w:rPr>
          <w:rFonts w:hint="eastAsia" w:ascii="仿宋_GB2312" w:hAnsi="宋体" w:eastAsia="仿宋_GB2312"/>
          <w:sz w:val="24"/>
          <w:szCs w:val="24"/>
        </w:rPr>
      </w:pPr>
    </w:p>
    <w:p w14:paraId="179AA421">
      <w:pPr>
        <w:snapToGrid w:val="0"/>
        <w:spacing w:line="360" w:lineRule="auto"/>
        <w:ind w:right="-22"/>
        <w:rPr>
          <w:rFonts w:hint="eastAsia" w:ascii="仿宋_GB2312" w:hAnsi="宋体" w:eastAsia="仿宋_GB2312"/>
          <w:sz w:val="24"/>
          <w:szCs w:val="24"/>
        </w:rPr>
      </w:pPr>
    </w:p>
    <w:p w14:paraId="22973F03">
      <w:pPr>
        <w:snapToGrid w:val="0"/>
        <w:spacing w:line="360" w:lineRule="auto"/>
        <w:ind w:right="-22"/>
        <w:rPr>
          <w:rFonts w:hint="eastAsia" w:ascii="仿宋_GB2312" w:hAnsi="宋体" w:eastAsia="仿宋_GB2312"/>
          <w:sz w:val="24"/>
          <w:szCs w:val="24"/>
        </w:rPr>
      </w:pPr>
    </w:p>
    <w:p w14:paraId="1F591256">
      <w:pPr>
        <w:snapToGrid w:val="0"/>
        <w:spacing w:line="360" w:lineRule="auto"/>
        <w:ind w:right="-22"/>
        <w:rPr>
          <w:rFonts w:hint="eastAsia" w:ascii="仿宋_GB2312" w:hAnsi="宋体" w:eastAsia="仿宋_GB2312"/>
          <w:sz w:val="24"/>
          <w:szCs w:val="24"/>
        </w:rPr>
      </w:pPr>
    </w:p>
    <w:p w14:paraId="37212238">
      <w:pPr>
        <w:snapToGrid w:val="0"/>
        <w:spacing w:line="360" w:lineRule="auto"/>
        <w:ind w:right="-22"/>
        <w:rPr>
          <w:rFonts w:hint="eastAsia" w:ascii="仿宋_GB2312" w:hAnsi="宋体" w:eastAsia="仿宋_GB2312"/>
          <w:sz w:val="24"/>
          <w:szCs w:val="24"/>
        </w:rPr>
      </w:pPr>
    </w:p>
    <w:p w14:paraId="0D2A81EF">
      <w:pPr>
        <w:snapToGrid w:val="0"/>
        <w:spacing w:line="360" w:lineRule="auto"/>
        <w:ind w:right="-22"/>
        <w:rPr>
          <w:rFonts w:hint="eastAsia" w:ascii="仿宋_GB2312" w:hAnsi="宋体" w:eastAsia="仿宋_GB2312"/>
          <w:sz w:val="24"/>
          <w:szCs w:val="24"/>
        </w:rPr>
      </w:pPr>
    </w:p>
    <w:p w14:paraId="32C75B28">
      <w:pPr>
        <w:snapToGrid w:val="0"/>
        <w:spacing w:line="360" w:lineRule="auto"/>
        <w:ind w:right="-22"/>
        <w:rPr>
          <w:rFonts w:hint="eastAsia" w:ascii="仿宋_GB2312" w:hAnsi="宋体" w:eastAsia="仿宋_GB2312"/>
          <w:sz w:val="24"/>
          <w:szCs w:val="24"/>
        </w:rPr>
      </w:pPr>
    </w:p>
    <w:p w14:paraId="2500E340">
      <w:pPr>
        <w:snapToGrid w:val="0"/>
        <w:spacing w:line="360" w:lineRule="auto"/>
        <w:ind w:right="-22"/>
        <w:rPr>
          <w:rFonts w:hint="eastAsia" w:ascii="仿宋_GB2312" w:hAnsi="宋体" w:eastAsia="仿宋_GB2312"/>
          <w:sz w:val="24"/>
          <w:szCs w:val="24"/>
        </w:rPr>
      </w:pPr>
    </w:p>
    <w:p w14:paraId="2E1AE04C">
      <w:pPr>
        <w:snapToGrid w:val="0"/>
        <w:spacing w:line="360" w:lineRule="auto"/>
        <w:ind w:right="-22"/>
        <w:rPr>
          <w:rFonts w:hint="eastAsia" w:ascii="仿宋_GB2312" w:hAnsi="宋体" w:eastAsia="仿宋_GB2312"/>
          <w:sz w:val="24"/>
          <w:szCs w:val="24"/>
        </w:rPr>
      </w:pPr>
    </w:p>
    <w:p w14:paraId="581B997A">
      <w:pPr>
        <w:snapToGrid w:val="0"/>
        <w:spacing w:line="360" w:lineRule="auto"/>
        <w:ind w:right="-22"/>
        <w:rPr>
          <w:rFonts w:hint="eastAsia" w:ascii="仿宋_GB2312" w:hAnsi="宋体" w:eastAsia="仿宋_GB2312"/>
          <w:sz w:val="24"/>
          <w:szCs w:val="24"/>
        </w:rPr>
      </w:pPr>
    </w:p>
    <w:p w14:paraId="35DBBD4E">
      <w:pPr>
        <w:snapToGrid w:val="0"/>
        <w:spacing w:line="360" w:lineRule="auto"/>
        <w:ind w:right="-22"/>
        <w:rPr>
          <w:rFonts w:hint="eastAsia" w:ascii="仿宋_GB2312" w:hAnsi="宋体" w:eastAsia="仿宋_GB2312"/>
          <w:sz w:val="24"/>
          <w:szCs w:val="24"/>
        </w:rPr>
      </w:pPr>
    </w:p>
    <w:p w14:paraId="49FA26F6">
      <w:pPr>
        <w:snapToGrid w:val="0"/>
        <w:spacing w:line="360" w:lineRule="auto"/>
        <w:ind w:right="-22"/>
        <w:rPr>
          <w:rFonts w:hint="eastAsia" w:ascii="仿宋_GB2312" w:hAnsi="宋体" w:eastAsia="仿宋_GB2312"/>
          <w:sz w:val="24"/>
          <w:szCs w:val="24"/>
        </w:rPr>
      </w:pPr>
    </w:p>
    <w:p w14:paraId="4CFE4336">
      <w:pPr>
        <w:snapToGrid w:val="0"/>
        <w:spacing w:line="360" w:lineRule="auto"/>
        <w:ind w:right="-22"/>
        <w:rPr>
          <w:rFonts w:hint="eastAsia" w:ascii="仿宋_GB2312" w:hAnsi="宋体" w:eastAsia="仿宋_GB2312"/>
          <w:sz w:val="24"/>
          <w:szCs w:val="24"/>
        </w:rPr>
        <w:sectPr>
          <w:headerReference r:id="rId6" w:type="first"/>
          <w:footerReference r:id="rId9" w:type="first"/>
          <w:headerReference r:id="rId4" w:type="default"/>
          <w:footerReference r:id="rId7" w:type="default"/>
          <w:headerReference r:id="rId5" w:type="even"/>
          <w:footerReference r:id="rId8" w:type="even"/>
          <w:pgSz w:w="11906" w:h="16838"/>
          <w:pgMar w:top="1440" w:right="1797" w:bottom="1440" w:left="1797" w:header="851" w:footer="992" w:gutter="0"/>
          <w:pgNumType w:start="1"/>
          <w:cols w:space="720" w:num="1"/>
          <w:docGrid w:type="linesAndChars" w:linePitch="312" w:charSpace="0"/>
        </w:sectPr>
      </w:pPr>
    </w:p>
    <w:p w14:paraId="64B5B9F2">
      <w:pPr>
        <w:snapToGrid w:val="0"/>
        <w:spacing w:line="360" w:lineRule="auto"/>
        <w:ind w:right="-22"/>
        <w:jc w:val="center"/>
        <w:rPr>
          <w:rFonts w:hint="eastAsia" w:ascii="仿宋_GB2312" w:hAnsi="宋体" w:eastAsia="仿宋_GB2312"/>
          <w:b/>
          <w:sz w:val="24"/>
          <w:szCs w:val="24"/>
        </w:rPr>
      </w:pPr>
      <w:r>
        <w:rPr>
          <w:rFonts w:hint="eastAsia" w:ascii="仿宋_GB2312" w:hAnsi="宋体" w:eastAsia="仿宋_GB2312"/>
          <w:b/>
          <w:sz w:val="24"/>
          <w:szCs w:val="24"/>
        </w:rPr>
        <w:t>一、报价函</w:t>
      </w:r>
    </w:p>
    <w:p w14:paraId="2AAB57B3">
      <w:pPr>
        <w:snapToGrid w:val="0"/>
        <w:spacing w:line="360" w:lineRule="auto"/>
        <w:ind w:right="-22"/>
        <w:jc w:val="left"/>
        <w:rPr>
          <w:rFonts w:ascii="仿宋_GB2312" w:eastAsia="仿宋_GB2312"/>
          <w:sz w:val="24"/>
          <w:szCs w:val="24"/>
        </w:rPr>
      </w:pPr>
      <w:r>
        <w:rPr>
          <w:rFonts w:hint="eastAsia" w:ascii="仿宋_GB2312" w:eastAsia="仿宋_GB2312"/>
          <w:b/>
          <w:sz w:val="24"/>
          <w:szCs w:val="24"/>
        </w:rPr>
        <w:t>致：四川省交通勘察设计研究院有限公司</w:t>
      </w:r>
    </w:p>
    <w:p w14:paraId="0A503F41">
      <w:pPr>
        <w:widowControl/>
        <w:spacing w:line="360" w:lineRule="auto"/>
        <w:ind w:firstLine="604" w:firstLineChars="252"/>
        <w:jc w:val="left"/>
        <w:rPr>
          <w:rFonts w:eastAsia="仿宋_GB2312"/>
          <w:snapToGrid w:val="0"/>
          <w:sz w:val="24"/>
          <w:szCs w:val="24"/>
          <w:u w:val="single"/>
        </w:rPr>
      </w:pPr>
      <w:r>
        <w:rPr>
          <w:rFonts w:hint="eastAsia" w:ascii="仿宋_GB2312" w:hAnsi="宋体" w:eastAsia="仿宋_GB2312"/>
          <w:sz w:val="24"/>
          <w:szCs w:val="24"/>
        </w:rPr>
        <w:t>我公司已认真阅读了贵单位发出的</w:t>
      </w:r>
      <w:r>
        <w:rPr>
          <w:rFonts w:hint="eastAsia" w:eastAsia="仿宋_GB2312"/>
          <w:snapToGrid w:val="0"/>
          <w:sz w:val="24"/>
          <w:szCs w:val="24"/>
          <w:u w:val="single"/>
          <w:lang w:eastAsia="zh-CN"/>
        </w:rPr>
        <w:t>成都至峨眉山高速公路弃土场稳定性评估与动力学模拟</w:t>
      </w:r>
      <w:r>
        <w:rPr>
          <w:rFonts w:hint="eastAsia" w:ascii="仿宋_GB2312" w:hAnsi="宋体" w:eastAsia="仿宋_GB2312"/>
          <w:sz w:val="24"/>
          <w:szCs w:val="24"/>
        </w:rPr>
        <w:t>采购询价函，接受贵方询价函提出的各项要求，自愿参与该项目报价。</w:t>
      </w:r>
    </w:p>
    <w:p w14:paraId="43975031">
      <w:pPr>
        <w:numPr>
          <w:ilvl w:val="0"/>
          <w:numId w:val="2"/>
        </w:numPr>
        <w:spacing w:before="62" w:beforeLines="20" w:after="62" w:afterLines="20"/>
        <w:rPr>
          <w:rFonts w:ascii="仿宋_GB2312" w:eastAsia="仿宋_GB2312"/>
          <w:sz w:val="24"/>
          <w:szCs w:val="24"/>
        </w:rPr>
      </w:pPr>
      <w:r>
        <w:rPr>
          <w:rFonts w:hint="eastAsia" w:ascii="仿宋_GB2312" w:eastAsia="仿宋_GB2312"/>
          <w:sz w:val="24"/>
          <w:szCs w:val="24"/>
        </w:rPr>
        <w:t>报价表</w:t>
      </w:r>
    </w:p>
    <w:tbl>
      <w:tblPr>
        <w:tblStyle w:val="23"/>
        <w:tblW w:w="484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68"/>
        <w:gridCol w:w="1719"/>
        <w:gridCol w:w="1899"/>
        <w:gridCol w:w="1885"/>
      </w:tblGrid>
      <w:tr w14:paraId="0F6977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673" w:type="pct"/>
            <w:tcBorders>
              <w:top w:val="single" w:color="auto" w:sz="12" w:space="0"/>
            </w:tcBorders>
            <w:noWrap/>
            <w:vAlign w:val="center"/>
          </w:tcPr>
          <w:p w14:paraId="1EEC4EC1">
            <w:pPr>
              <w:jc w:val="center"/>
              <w:rPr>
                <w:rFonts w:hint="eastAsia" w:ascii="仿宋_GB2312" w:hAnsi="宋体" w:eastAsia="仿宋_GB2312" w:cs="宋体"/>
                <w:kern w:val="0"/>
                <w:sz w:val="21"/>
                <w:szCs w:val="21"/>
              </w:rPr>
            </w:pPr>
            <w:r>
              <w:rPr>
                <w:rFonts w:hint="eastAsia" w:ascii="仿宋_GB2312" w:hAnsi="宋体" w:eastAsia="仿宋_GB2312" w:cs="宋体"/>
                <w:sz w:val="21"/>
                <w:szCs w:val="21"/>
              </w:rPr>
              <w:t>项目</w:t>
            </w:r>
          </w:p>
        </w:tc>
        <w:tc>
          <w:tcPr>
            <w:tcW w:w="2187" w:type="pct"/>
            <w:gridSpan w:val="2"/>
            <w:tcBorders>
              <w:top w:val="single" w:color="auto" w:sz="12" w:space="0"/>
            </w:tcBorders>
            <w:vAlign w:val="center"/>
          </w:tcPr>
          <w:p w14:paraId="6A960B9E">
            <w:pPr>
              <w:jc w:val="center"/>
              <w:rPr>
                <w:rFonts w:ascii="仿宋_GB2312" w:eastAsia="仿宋_GB2312" w:cs="宋体"/>
                <w:sz w:val="21"/>
                <w:szCs w:val="21"/>
              </w:rPr>
            </w:pPr>
            <w:r>
              <w:rPr>
                <w:rFonts w:hint="eastAsia" w:ascii="仿宋_GB2312" w:eastAsia="仿宋_GB2312" w:cs="宋体"/>
                <w:sz w:val="21"/>
                <w:szCs w:val="21"/>
              </w:rPr>
              <w:t>含税总价报价 (元)</w:t>
            </w:r>
          </w:p>
        </w:tc>
        <w:tc>
          <w:tcPr>
            <w:tcW w:w="1139" w:type="pct"/>
            <w:tcBorders>
              <w:top w:val="single" w:color="auto" w:sz="12" w:space="0"/>
            </w:tcBorders>
            <w:vAlign w:val="center"/>
          </w:tcPr>
          <w:p w14:paraId="19488D82">
            <w:pPr>
              <w:jc w:val="center"/>
              <w:rPr>
                <w:rFonts w:ascii="仿宋_GB2312" w:eastAsia="仿宋_GB2312" w:cs="宋体"/>
                <w:sz w:val="21"/>
                <w:szCs w:val="21"/>
              </w:rPr>
            </w:pPr>
            <w:r>
              <w:rPr>
                <w:rFonts w:hint="eastAsia" w:ascii="仿宋_GB2312" w:eastAsia="仿宋_GB2312" w:cs="宋体"/>
                <w:sz w:val="21"/>
                <w:szCs w:val="21"/>
              </w:rPr>
              <w:t>增值税税率</w:t>
            </w:r>
          </w:p>
        </w:tc>
      </w:tr>
      <w:tr w14:paraId="0D8783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673" w:type="pct"/>
            <w:tcBorders>
              <w:top w:val="single" w:color="auto" w:sz="12" w:space="0"/>
            </w:tcBorders>
            <w:noWrap/>
            <w:vAlign w:val="center"/>
          </w:tcPr>
          <w:p w14:paraId="5C121B29">
            <w:pPr>
              <w:jc w:val="center"/>
              <w:rPr>
                <w:rFonts w:hint="eastAsia" w:ascii="仿宋_GB2312" w:hAnsi="宋体" w:eastAsia="仿宋_GB2312" w:cs="宋体"/>
                <w:sz w:val="21"/>
                <w:szCs w:val="21"/>
                <w:u w:val="single"/>
                <w:lang w:eastAsia="zh-CN"/>
              </w:rPr>
            </w:pPr>
            <w:r>
              <w:rPr>
                <w:rFonts w:hint="eastAsia" w:eastAsia="仿宋_GB2312"/>
                <w:snapToGrid w:val="0"/>
                <w:sz w:val="21"/>
                <w:szCs w:val="21"/>
                <w:u w:val="single"/>
                <w:lang w:eastAsia="zh-CN"/>
              </w:rPr>
              <w:t>成都至峨眉山高速公路弃土场稳定性评估与动力学模拟</w:t>
            </w:r>
          </w:p>
        </w:tc>
        <w:tc>
          <w:tcPr>
            <w:tcW w:w="1039" w:type="pct"/>
            <w:tcBorders>
              <w:top w:val="single" w:color="auto" w:sz="12" w:space="0"/>
            </w:tcBorders>
            <w:vAlign w:val="center"/>
          </w:tcPr>
          <w:p w14:paraId="3DA8E676">
            <w:pPr>
              <w:rPr>
                <w:rFonts w:ascii="仿宋_GB2312" w:eastAsia="仿宋_GB2312" w:cs="宋体"/>
                <w:sz w:val="21"/>
                <w:szCs w:val="21"/>
              </w:rPr>
            </w:pPr>
            <w:r>
              <w:rPr>
                <w:rFonts w:hint="eastAsia" w:ascii="仿宋_GB2312" w:eastAsia="仿宋_GB2312" w:cs="宋体"/>
                <w:sz w:val="21"/>
                <w:szCs w:val="21"/>
              </w:rPr>
              <w:t xml:space="preserve">小写： </w:t>
            </w:r>
            <w:r>
              <w:rPr>
                <w:rFonts w:ascii="仿宋_GB2312" w:eastAsia="仿宋_GB2312" w:cs="宋体"/>
                <w:sz w:val="21"/>
                <w:szCs w:val="21"/>
              </w:rPr>
              <w:t xml:space="preserve">       </w:t>
            </w:r>
          </w:p>
        </w:tc>
        <w:tc>
          <w:tcPr>
            <w:tcW w:w="1147" w:type="pct"/>
            <w:tcBorders>
              <w:top w:val="single" w:color="auto" w:sz="12" w:space="0"/>
            </w:tcBorders>
            <w:vAlign w:val="center"/>
          </w:tcPr>
          <w:p w14:paraId="139E0C4B">
            <w:pPr>
              <w:rPr>
                <w:rFonts w:ascii="仿宋_GB2312" w:eastAsia="仿宋_GB2312" w:cs="宋体"/>
                <w:sz w:val="21"/>
                <w:szCs w:val="21"/>
              </w:rPr>
            </w:pPr>
            <w:r>
              <w:rPr>
                <w:rFonts w:hint="eastAsia" w:ascii="仿宋_GB2312" w:eastAsia="仿宋_GB2312" w:cs="宋体"/>
                <w:sz w:val="21"/>
                <w:szCs w:val="21"/>
              </w:rPr>
              <w:t>大写：</w:t>
            </w:r>
          </w:p>
        </w:tc>
        <w:tc>
          <w:tcPr>
            <w:tcW w:w="1139" w:type="pct"/>
            <w:tcBorders>
              <w:top w:val="single" w:color="auto" w:sz="12" w:space="0"/>
            </w:tcBorders>
            <w:vAlign w:val="center"/>
          </w:tcPr>
          <w:p w14:paraId="314A6167">
            <w:pPr>
              <w:jc w:val="center"/>
              <w:rPr>
                <w:rFonts w:ascii="仿宋_GB2312" w:eastAsia="仿宋_GB2312" w:cs="宋体"/>
                <w:sz w:val="21"/>
                <w:szCs w:val="21"/>
                <w:u w:val="single"/>
              </w:rPr>
            </w:pPr>
            <w:r>
              <w:rPr>
                <w:rFonts w:ascii="仿宋_GB2312" w:eastAsia="仿宋_GB2312" w:cs="宋体"/>
                <w:sz w:val="21"/>
                <w:szCs w:val="21"/>
                <w:u w:val="single"/>
              </w:rPr>
              <w:t xml:space="preserve">      %</w:t>
            </w:r>
          </w:p>
        </w:tc>
      </w:tr>
      <w:tr w14:paraId="33E39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73" w:type="pct"/>
            <w:noWrap/>
            <w:vAlign w:val="center"/>
          </w:tcPr>
          <w:p w14:paraId="22C088F4">
            <w:pPr>
              <w:widowControl/>
              <w:ind w:left="960" w:hanging="840" w:hangingChars="400"/>
              <w:jc w:val="center"/>
              <w:rPr>
                <w:rFonts w:hint="eastAsia" w:ascii="仿宋_GB2312" w:hAnsi="宋体" w:eastAsia="仿宋_GB2312" w:cs="宋体"/>
                <w:kern w:val="0"/>
                <w:sz w:val="21"/>
                <w:szCs w:val="21"/>
                <w:u w:val="single"/>
              </w:rPr>
            </w:pPr>
            <w:r>
              <w:rPr>
                <w:rFonts w:hint="eastAsia" w:ascii="仿宋_GB2312" w:hAnsi="宋体" w:eastAsia="仿宋_GB2312" w:cs="宋体"/>
                <w:kern w:val="0"/>
                <w:sz w:val="21"/>
                <w:szCs w:val="21"/>
              </w:rPr>
              <w:t>工作内容</w:t>
            </w:r>
          </w:p>
        </w:tc>
        <w:tc>
          <w:tcPr>
            <w:tcW w:w="3326" w:type="pct"/>
            <w:gridSpan w:val="3"/>
            <w:vAlign w:val="center"/>
          </w:tcPr>
          <w:p w14:paraId="4F52BB2D">
            <w:pPr>
              <w:widowControl/>
              <w:jc w:val="left"/>
              <w:rPr>
                <w:rFonts w:hint="eastAsia" w:ascii="仿宋_GB2312" w:hAnsi="宋体" w:eastAsia="仿宋_GB2312"/>
                <w:snapToGrid w:val="0"/>
                <w:kern w:val="0"/>
                <w:sz w:val="21"/>
                <w:szCs w:val="21"/>
              </w:rPr>
            </w:pPr>
            <w:r>
              <w:rPr>
                <w:rFonts w:hint="eastAsia" w:ascii="仿宋_GB2312" w:eastAsia="仿宋_GB2312"/>
                <w:sz w:val="21"/>
                <w:szCs w:val="21"/>
              </w:rPr>
              <w:t>完成5个弃土场动力学模拟工作、8个弃土场动力学模拟及稳定性评估报告编制工作。</w:t>
            </w:r>
          </w:p>
        </w:tc>
      </w:tr>
    </w:tbl>
    <w:p w14:paraId="54E700F1">
      <w:pPr>
        <w:ind w:firstLine="151" w:firstLineChars="100"/>
        <w:rPr>
          <w:rFonts w:ascii="仿宋_GB2312" w:eastAsia="仿宋_GB2312"/>
          <w:b/>
          <w:sz w:val="15"/>
          <w:szCs w:val="15"/>
        </w:rPr>
      </w:pPr>
      <w:r>
        <w:rPr>
          <w:rFonts w:hint="eastAsia" w:ascii="仿宋_GB2312" w:eastAsia="仿宋_GB2312"/>
          <w:b/>
          <w:sz w:val="15"/>
          <w:szCs w:val="15"/>
        </w:rPr>
        <w:t>注：1.本报价为包干费用，包括设备、材料、人工、安全文明施工、管理、利润、税金等和政策性文件规定的所有费用。</w:t>
      </w:r>
    </w:p>
    <w:p w14:paraId="3D1BFE5C">
      <w:pPr>
        <w:ind w:firstLine="452" w:firstLineChars="300"/>
        <w:rPr>
          <w:rFonts w:ascii="仿宋_GB2312" w:eastAsia="仿宋_GB2312"/>
          <w:b/>
          <w:sz w:val="15"/>
          <w:szCs w:val="15"/>
        </w:rPr>
      </w:pPr>
      <w:r>
        <w:rPr>
          <w:rFonts w:hint="eastAsia" w:ascii="仿宋_GB2312" w:eastAsia="仿宋_GB2312"/>
          <w:b/>
          <w:sz w:val="15"/>
          <w:szCs w:val="15"/>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textAlignment w:val="auto"/>
        <w:rPr>
          <w:rFonts w:ascii="仿宋_GB2312" w:eastAsia="仿宋_GB2312"/>
          <w:sz w:val="24"/>
          <w:szCs w:val="24"/>
        </w:rPr>
      </w:pPr>
      <w:r>
        <w:rPr>
          <w:rFonts w:hint="eastAsia" w:ascii="仿宋_GB2312" w:eastAsia="仿宋_GB2312"/>
          <w:sz w:val="24"/>
          <w:szCs w:val="24"/>
        </w:rPr>
        <w:t>二、工期</w:t>
      </w:r>
    </w:p>
    <w:p w14:paraId="768CC964">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hint="eastAsia" w:ascii="仿宋_GB2312" w:hAnsi="宋体" w:eastAsia="仿宋_GB2312"/>
          <w:sz w:val="24"/>
          <w:szCs w:val="24"/>
          <w:lang w:val="en-US" w:eastAsia="zh-CN"/>
        </w:rPr>
      </w:pPr>
      <w:r>
        <w:rPr>
          <w:rFonts w:hint="eastAsia" w:ascii="仿宋_GB2312" w:hAnsi="宋体" w:eastAsia="仿宋_GB2312"/>
          <w:sz w:val="24"/>
          <w:szCs w:val="24"/>
          <w:lang w:val="en-US" w:eastAsia="zh-CN"/>
        </w:rPr>
        <w:t>2</w:t>
      </w:r>
      <w:r>
        <w:rPr>
          <w:rFonts w:hint="eastAsia" w:ascii="仿宋_GB2312" w:hAnsi="宋体" w:eastAsia="仿宋_GB2312"/>
          <w:sz w:val="24"/>
          <w:szCs w:val="24"/>
        </w:rPr>
        <w:t>0日历天（以合同约定开始时间算起）</w:t>
      </w:r>
      <w:r>
        <w:rPr>
          <w:rFonts w:hint="eastAsia" w:ascii="仿宋_GB2312" w:hAnsi="宋体" w:eastAsia="仿宋_GB2312"/>
          <w:sz w:val="24"/>
          <w:szCs w:val="24"/>
          <w:lang w:eastAsia="zh-CN"/>
        </w:rPr>
        <w:t>。</w:t>
      </w:r>
    </w:p>
    <w:p w14:paraId="2B245390">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textAlignment w:val="auto"/>
        <w:rPr>
          <w:rFonts w:ascii="仿宋_GB2312" w:eastAsia="仿宋_GB2312"/>
          <w:sz w:val="24"/>
          <w:szCs w:val="24"/>
        </w:rPr>
      </w:pPr>
      <w:r>
        <w:rPr>
          <w:rFonts w:hint="eastAsia" w:ascii="仿宋_GB2312" w:eastAsia="仿宋_GB2312"/>
          <w:sz w:val="24"/>
          <w:szCs w:val="24"/>
        </w:rPr>
        <w:t>三、服务承诺</w:t>
      </w:r>
    </w:p>
    <w:p w14:paraId="2BA68066">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hAnsi="宋体" w:eastAsia="仿宋_GB2312"/>
          <w:sz w:val="24"/>
          <w:szCs w:val="24"/>
        </w:rPr>
        <w:t>1、依据贵方的管理目标、技术要求，服从统一安排和现场负责人的统一指挥，接受贵方现场人员的质量安全的管理监督；执行贵方提供的任务书实施要求，确保达到质量、安全标准。</w:t>
      </w:r>
    </w:p>
    <w:p w14:paraId="2D988EAA">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hAnsi="宋体" w:eastAsia="仿宋_GB2312"/>
          <w:sz w:val="24"/>
          <w:szCs w:val="24"/>
        </w:rPr>
        <w:t>2、加强工作过程的管理，保证在整个工作过程中的文明生产、安全生产，做好预防保障措施，一旦出现类似意外事件，均由我方全部负责，与贵方无关。</w:t>
      </w:r>
    </w:p>
    <w:p w14:paraId="50A5DFC8">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hAnsi="宋体" w:eastAsia="仿宋_GB2312"/>
          <w:sz w:val="24"/>
          <w:szCs w:val="24"/>
        </w:rPr>
        <w:t>3、我公司已知悉询价函所列要求，</w:t>
      </w:r>
      <w:r>
        <w:rPr>
          <w:rFonts w:hint="eastAsia" w:ascii="仿宋_GB2312" w:eastAsia="仿宋_GB2312"/>
          <w:sz w:val="24"/>
          <w:szCs w:val="24"/>
        </w:rPr>
        <w:t>将严格按照询价函要求执行，保证“</w:t>
      </w:r>
      <w:r>
        <w:rPr>
          <w:rFonts w:hint="eastAsia" w:ascii="仿宋_GB2312" w:hAnsi="宋体" w:eastAsia="仿宋_GB2312"/>
          <w:sz w:val="24"/>
          <w:szCs w:val="24"/>
        </w:rPr>
        <w:t>工程质量及安全要求</w:t>
      </w:r>
      <w:r>
        <w:rPr>
          <w:rFonts w:hint="eastAsia" w:ascii="仿宋_GB2312" w:eastAsia="仿宋_GB2312"/>
          <w:sz w:val="24"/>
          <w:szCs w:val="24"/>
        </w:rPr>
        <w:t>”。</w:t>
      </w:r>
    </w:p>
    <w:p w14:paraId="0686D533">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eastAsia="仿宋_GB2312"/>
          <w:sz w:val="24"/>
          <w:szCs w:val="24"/>
        </w:rPr>
        <w:t>4、</w:t>
      </w:r>
      <w:r>
        <w:rPr>
          <w:rFonts w:hint="eastAsia" w:ascii="仿宋_GB2312" w:hAnsi="宋体" w:eastAsia="仿宋_GB2312"/>
          <w:sz w:val="24"/>
          <w:szCs w:val="24"/>
        </w:rPr>
        <w:t>我公司已知悉询价函及附件中所列明的违约的责任，若有违约情况，我公司自愿承担相应责任</w:t>
      </w:r>
      <w:r>
        <w:rPr>
          <w:rFonts w:hint="eastAsia" w:ascii="仿宋_GB2312" w:eastAsia="仿宋_GB2312"/>
          <w:sz w:val="24"/>
          <w:szCs w:val="24"/>
        </w:rPr>
        <w:t>。</w:t>
      </w:r>
    </w:p>
    <w:p w14:paraId="7DADBB53">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eastAsia="仿宋_GB2312"/>
          <w:sz w:val="24"/>
          <w:szCs w:val="24"/>
        </w:rPr>
        <w:t>5、我方承诺提供满足本项目要求的人员及设备。</w:t>
      </w:r>
    </w:p>
    <w:p w14:paraId="0CF84908">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firstLine="420"/>
        <w:textAlignment w:val="auto"/>
        <w:rPr>
          <w:rFonts w:ascii="仿宋_GB2312" w:eastAsia="仿宋_GB2312"/>
          <w:sz w:val="24"/>
          <w:szCs w:val="24"/>
        </w:rPr>
      </w:pPr>
      <w:r>
        <w:rPr>
          <w:rFonts w:hint="eastAsia" w:ascii="仿宋_GB2312" w:eastAsia="仿宋_GB2312"/>
          <w:sz w:val="24"/>
          <w:szCs w:val="24"/>
        </w:rPr>
        <w:t>6、</w:t>
      </w:r>
      <w:r>
        <w:rPr>
          <w:rFonts w:hint="eastAsia" w:ascii="仿宋_GB2312" w:hAnsi="宋体" w:eastAsia="仿宋_GB2312"/>
          <w:sz w:val="24"/>
          <w:szCs w:val="24"/>
        </w:rPr>
        <w:t>我方承诺本报价文件有效期60个日历天。</w:t>
      </w:r>
    </w:p>
    <w:p w14:paraId="14F83DD9">
      <w:pPr>
        <w:keepNext w:val="0"/>
        <w:keepLines w:val="0"/>
        <w:pageBreakBefore w:val="0"/>
        <w:widowControl w:val="0"/>
        <w:kinsoku/>
        <w:wordWrap/>
        <w:overflowPunct/>
        <w:topLinePunct w:val="0"/>
        <w:autoSpaceDE/>
        <w:autoSpaceDN/>
        <w:bidi w:val="0"/>
        <w:adjustRightInd/>
        <w:snapToGrid/>
        <w:spacing w:before="62" w:beforeLines="20" w:after="62" w:afterLines="20" w:line="380" w:lineRule="exact"/>
        <w:ind w:left="0" w:leftChars="0"/>
        <w:textAlignment w:val="auto"/>
        <w:rPr>
          <w:rFonts w:ascii="仿宋_GB2312" w:eastAsia="仿宋_GB2312"/>
          <w:sz w:val="24"/>
          <w:szCs w:val="24"/>
        </w:rPr>
      </w:pPr>
      <w:r>
        <w:rPr>
          <w:rFonts w:hint="eastAsia" w:ascii="仿宋_GB2312" w:eastAsia="仿宋_GB2312"/>
          <w:sz w:val="24"/>
          <w:szCs w:val="24"/>
        </w:rPr>
        <w:t>四、联系人：</w:t>
      </w:r>
      <w:r>
        <w:rPr>
          <w:rFonts w:hint="eastAsia" w:ascii="仿宋_GB2312" w:eastAsia="仿宋_GB2312"/>
          <w:sz w:val="24"/>
          <w:szCs w:val="24"/>
          <w:u w:val="single"/>
        </w:rPr>
        <w:tab/>
      </w:r>
      <w:r>
        <w:rPr>
          <w:rFonts w:hint="eastAsia" w:ascii="仿宋_GB2312" w:hAnsi="宋体" w:eastAsia="仿宋_GB2312"/>
          <w:sz w:val="24"/>
          <w:szCs w:val="24"/>
          <w:u w:val="single"/>
        </w:rPr>
        <w:t xml:space="preserve">   </w:t>
      </w:r>
      <w:r>
        <w:rPr>
          <w:rFonts w:ascii="仿宋_GB2312" w:hAnsi="宋体" w:eastAsia="仿宋_GB2312"/>
          <w:sz w:val="24"/>
          <w:szCs w:val="24"/>
          <w:u w:val="single"/>
        </w:rPr>
        <w:t xml:space="preserve">      </w:t>
      </w:r>
      <w:r>
        <w:rPr>
          <w:rFonts w:hint="eastAsia" w:ascii="仿宋_GB2312" w:hAnsi="宋体" w:eastAsia="仿宋_GB2312"/>
          <w:sz w:val="24"/>
          <w:szCs w:val="24"/>
        </w:rPr>
        <w:t>电话：</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hint="eastAsia" w:ascii="仿宋_GB2312" w:eastAsia="仿宋_GB2312"/>
          <w:sz w:val="24"/>
          <w:szCs w:val="24"/>
        </w:rPr>
        <w:t xml:space="preserve">。                       </w:t>
      </w:r>
    </w:p>
    <w:p w14:paraId="12696150">
      <w:pPr>
        <w:keepNext w:val="0"/>
        <w:keepLines w:val="0"/>
        <w:pageBreakBefore w:val="0"/>
        <w:widowControl w:val="0"/>
        <w:kinsoku/>
        <w:wordWrap/>
        <w:overflowPunct/>
        <w:topLinePunct w:val="0"/>
        <w:autoSpaceDE/>
        <w:autoSpaceDN/>
        <w:bidi w:val="0"/>
        <w:adjustRightInd/>
        <w:snapToGrid/>
        <w:spacing w:before="156" w:beforeLines="50" w:after="156" w:afterLines="50" w:line="380" w:lineRule="exact"/>
        <w:ind w:left="0" w:leftChars="0"/>
        <w:jc w:val="right"/>
        <w:textAlignment w:val="auto"/>
        <w:rPr>
          <w:rFonts w:ascii="仿宋_GB2312" w:eastAsia="仿宋_GB2312"/>
          <w:sz w:val="24"/>
          <w:szCs w:val="24"/>
          <w:u w:val="single"/>
        </w:rPr>
      </w:pPr>
      <w:r>
        <w:rPr>
          <w:rFonts w:hint="eastAsia" w:ascii="仿宋_GB2312" w:eastAsia="仿宋_GB2312"/>
          <w:sz w:val="24"/>
          <w:szCs w:val="24"/>
        </w:rPr>
        <w:t xml:space="preserve"> 供应商名称：</w:t>
      </w:r>
      <w:r>
        <w:rPr>
          <w:rFonts w:hint="eastAsia" w:ascii="仿宋_GB2312" w:eastAsia="仿宋_GB2312"/>
          <w:sz w:val="24"/>
          <w:szCs w:val="24"/>
          <w:u w:val="single"/>
        </w:rPr>
        <w:t xml:space="preserve">                (盖章) </w:t>
      </w:r>
    </w:p>
    <w:p w14:paraId="6FC6E55E">
      <w:pPr>
        <w:pStyle w:val="22"/>
        <w:keepNext w:val="0"/>
        <w:keepLines w:val="0"/>
        <w:pageBreakBefore w:val="0"/>
        <w:widowControl w:val="0"/>
        <w:kinsoku/>
        <w:wordWrap/>
        <w:overflowPunct/>
        <w:topLinePunct w:val="0"/>
        <w:autoSpaceDE/>
        <w:autoSpaceDN/>
        <w:bidi w:val="0"/>
        <w:adjustRightInd/>
        <w:snapToGrid/>
        <w:spacing w:line="380" w:lineRule="exact"/>
        <w:ind w:left="0" w:leftChars="0" w:firstLine="480"/>
        <w:jc w:val="right"/>
        <w:textAlignment w:val="auto"/>
        <w:rPr>
          <w:rFonts w:ascii="仿宋_GB2312" w:eastAsia="仿宋_GB2312"/>
          <w:sz w:val="24"/>
          <w:szCs w:val="24"/>
          <w:u w:val="single"/>
        </w:rPr>
      </w:pPr>
      <w:r>
        <w:rPr>
          <w:rFonts w:hint="eastAsia" w:ascii="仿宋_GB2312" w:eastAsia="仿宋_GB2312"/>
          <w:sz w:val="24"/>
          <w:szCs w:val="24"/>
        </w:rPr>
        <w:t>法定代表人或其委托代理人：</w:t>
      </w:r>
      <w:r>
        <w:rPr>
          <w:rFonts w:hint="eastAsia" w:ascii="仿宋_GB2312" w:eastAsia="仿宋_GB2312"/>
          <w:sz w:val="24"/>
          <w:szCs w:val="24"/>
          <w:u w:val="single"/>
        </w:rPr>
        <w:t xml:space="preserve">               (签字)</w:t>
      </w:r>
    </w:p>
    <w:p w14:paraId="3C5A46E7">
      <w:pPr>
        <w:keepNext w:val="0"/>
        <w:keepLines w:val="0"/>
        <w:pageBreakBefore w:val="0"/>
        <w:kinsoku/>
        <w:wordWrap/>
        <w:overflowPunct/>
        <w:topLinePunct w:val="0"/>
        <w:autoSpaceDE/>
        <w:autoSpaceDN/>
        <w:bidi w:val="0"/>
        <w:adjustRightInd/>
        <w:snapToGrid/>
        <w:spacing w:before="156" w:beforeLines="50" w:after="156" w:afterLines="50" w:line="400" w:lineRule="atLeast"/>
        <w:jc w:val="center"/>
        <w:textAlignment w:val="auto"/>
        <w:rPr>
          <w:rFonts w:ascii="仿宋_GB2312" w:eastAsia="仿宋_GB2312"/>
          <w:sz w:val="24"/>
          <w:szCs w:val="24"/>
        </w:rPr>
      </w:pPr>
      <w:r>
        <w:rPr>
          <w:rFonts w:hint="eastAsia" w:ascii="仿宋_GB2312" w:hAnsi="宋体" w:eastAsia="仿宋_GB2312"/>
          <w:sz w:val="24"/>
          <w:szCs w:val="24"/>
        </w:rPr>
        <w:t xml:space="preserve">                                                 </w:t>
      </w:r>
      <w:r>
        <w:rPr>
          <w:rFonts w:hint="eastAsia" w:ascii="仿宋_GB2312" w:hAnsi="宋体" w:eastAsia="仿宋_GB2312"/>
          <w:sz w:val="24"/>
          <w:szCs w:val="24"/>
          <w:u w:val="single"/>
        </w:rPr>
        <w:t xml:space="preserve">      </w:t>
      </w:r>
      <w:r>
        <w:rPr>
          <w:rFonts w:hint="eastAsia" w:ascii="仿宋_GB2312" w:hAnsi="宋体" w:eastAsia="仿宋_GB2312"/>
          <w:sz w:val="24"/>
          <w:szCs w:val="24"/>
        </w:rPr>
        <w:t>年</w:t>
      </w:r>
      <w:r>
        <w:rPr>
          <w:rFonts w:hint="eastAsia" w:ascii="仿宋_GB2312" w:hAnsi="宋体" w:eastAsia="仿宋_GB2312"/>
          <w:sz w:val="24"/>
          <w:szCs w:val="24"/>
          <w:u w:val="single"/>
        </w:rPr>
        <w:t xml:space="preserve">   </w:t>
      </w:r>
      <w:r>
        <w:rPr>
          <w:rFonts w:hint="eastAsia" w:ascii="仿宋_GB2312" w:hAnsi="宋体" w:eastAsia="仿宋_GB2312"/>
          <w:sz w:val="24"/>
          <w:szCs w:val="24"/>
        </w:rPr>
        <w:t>月</w:t>
      </w:r>
      <w:r>
        <w:rPr>
          <w:rFonts w:hint="eastAsia" w:ascii="仿宋_GB2312" w:hAnsi="宋体" w:eastAsia="仿宋_GB2312"/>
          <w:sz w:val="24"/>
          <w:szCs w:val="24"/>
          <w:u w:val="single"/>
        </w:rPr>
        <w:t xml:space="preserve">    </w:t>
      </w:r>
      <w:r>
        <w:rPr>
          <w:rFonts w:hint="eastAsia" w:ascii="仿宋_GB2312" w:hAnsi="宋体" w:eastAsia="仿宋_GB2312"/>
          <w:sz w:val="24"/>
          <w:szCs w:val="24"/>
        </w:rPr>
        <w:t>日</w:t>
      </w:r>
    </w:p>
    <w:p w14:paraId="6E5EDA37">
      <w:pPr>
        <w:spacing w:line="360" w:lineRule="auto"/>
        <w:jc w:val="center"/>
        <w:rPr>
          <w:rFonts w:hint="eastAsia" w:ascii="仿宋_GB2312" w:hAnsi="宋体" w:eastAsia="仿宋_GB2312"/>
          <w:b/>
          <w:sz w:val="24"/>
          <w:szCs w:val="24"/>
        </w:rPr>
      </w:pPr>
      <w:bookmarkStart w:id="8" w:name="_Toc79578878"/>
      <w:r>
        <w:rPr>
          <w:rFonts w:hint="eastAsia" w:ascii="仿宋_GB2312" w:hAnsi="宋体" w:eastAsia="仿宋_GB2312"/>
          <w:b/>
          <w:sz w:val="24"/>
          <w:szCs w:val="24"/>
        </w:rPr>
        <w:br w:type="page"/>
      </w:r>
      <w:r>
        <w:rPr>
          <w:rFonts w:hint="eastAsia" w:ascii="仿宋_GB2312" w:hAnsi="宋体" w:eastAsia="仿宋_GB2312"/>
          <w:b/>
          <w:sz w:val="24"/>
          <w:szCs w:val="24"/>
        </w:rPr>
        <w:t>二、</w:t>
      </w:r>
      <w:bookmarkEnd w:id="8"/>
      <w:r>
        <w:rPr>
          <w:rFonts w:hint="eastAsia" w:ascii="仿宋_GB2312" w:hAnsi="宋体" w:eastAsia="仿宋_GB2312"/>
          <w:b/>
          <w:sz w:val="24"/>
          <w:szCs w:val="24"/>
        </w:rPr>
        <w:t>法定代表人身份证明或授权委托书</w:t>
      </w:r>
    </w:p>
    <w:p w14:paraId="6D597908">
      <w:pPr>
        <w:autoSpaceDE w:val="0"/>
        <w:autoSpaceDN w:val="0"/>
        <w:adjustRightInd w:val="0"/>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（一）法定代表人身份证明书</w:t>
      </w:r>
    </w:p>
    <w:p w14:paraId="1C85092A">
      <w:pPr>
        <w:spacing w:line="440" w:lineRule="exact"/>
        <w:rPr>
          <w:sz w:val="24"/>
          <w:szCs w:val="24"/>
        </w:rPr>
      </w:pPr>
    </w:p>
    <w:p w14:paraId="36BD6168">
      <w:pPr>
        <w:spacing w:line="440" w:lineRule="exact"/>
        <w:rPr>
          <w:rFonts w:ascii="仿宋_GB2312" w:eastAsia="仿宋_GB2312"/>
          <w:sz w:val="24"/>
          <w:szCs w:val="24"/>
        </w:rPr>
      </w:pPr>
      <w:r>
        <w:rPr>
          <w:rFonts w:hint="eastAsia" w:ascii="仿宋_GB2312" w:eastAsia="仿宋_GB2312"/>
          <w:sz w:val="24"/>
          <w:szCs w:val="24"/>
        </w:rPr>
        <w:t>供应商名称：</w:t>
      </w:r>
      <w:r>
        <w:rPr>
          <w:rFonts w:ascii="仿宋_GB2312" w:eastAsia="仿宋_GB2312"/>
          <w:sz w:val="24"/>
          <w:szCs w:val="24"/>
          <w:u w:val="single"/>
        </w:rPr>
        <w:t xml:space="preserve">                            </w:t>
      </w:r>
      <w:r>
        <w:rPr>
          <w:rFonts w:ascii="仿宋_GB2312" w:eastAsia="仿宋_GB2312"/>
          <w:sz w:val="24"/>
          <w:szCs w:val="24"/>
        </w:rPr>
        <w:t xml:space="preserve"> </w:t>
      </w:r>
    </w:p>
    <w:p w14:paraId="1A4EA1C2">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55A0542F">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14:paraId="02CA7E92">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14:paraId="2D66654E">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14:paraId="4C493901">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14:paraId="301CB9C6">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14:paraId="590FB5AC">
      <w:pPr>
        <w:spacing w:line="480" w:lineRule="auto"/>
        <w:rPr>
          <w:rFonts w:hint="eastAsia" w:ascii="仿宋_GB2312" w:hAnsi="宋体" w:eastAsia="仿宋_GB2312"/>
          <w:sz w:val="24"/>
          <w:szCs w:val="24"/>
        </w:rPr>
      </w:pPr>
    </w:p>
    <w:p w14:paraId="4AB97208">
      <w:pPr>
        <w:spacing w:line="480" w:lineRule="auto"/>
        <w:rPr>
          <w:rFonts w:hint="eastAsia" w:ascii="仿宋_GB2312" w:hAnsi="宋体" w:eastAsia="仿宋_GB2312"/>
          <w:sz w:val="24"/>
          <w:szCs w:val="24"/>
        </w:rPr>
      </w:pPr>
      <w:r>
        <w:rPr>
          <w:rFonts w:hint="eastAsia" w:ascii="仿宋_GB2312" w:hAnsi="宋体" w:eastAsia="仿宋_GB2312"/>
          <w:sz w:val="24"/>
          <w:szCs w:val="24"/>
        </w:rPr>
        <w:t>附：法定代表人身份证复印件</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1AB7D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475881FC">
            <w:pPr>
              <w:spacing w:line="440" w:lineRule="exact"/>
              <w:rPr>
                <w:rFonts w:ascii="仿宋_GB2312" w:eastAsia="仿宋_GB2312"/>
                <w:sz w:val="24"/>
                <w:szCs w:val="24"/>
              </w:rPr>
            </w:pPr>
            <w:r>
              <w:rPr>
                <w:rFonts w:hint="eastAsia" w:ascii="仿宋_GB2312" w:eastAsia="仿宋_GB2312"/>
                <w:sz w:val="24"/>
                <w:szCs w:val="24"/>
              </w:rPr>
              <w:t>身份证正面</w:t>
            </w:r>
          </w:p>
        </w:tc>
        <w:tc>
          <w:tcPr>
            <w:tcW w:w="4264" w:type="dxa"/>
          </w:tcPr>
          <w:p w14:paraId="297F7BA9">
            <w:pPr>
              <w:spacing w:line="440" w:lineRule="exact"/>
              <w:rPr>
                <w:rFonts w:ascii="仿宋_GB2312" w:eastAsia="仿宋_GB2312"/>
                <w:sz w:val="24"/>
                <w:szCs w:val="24"/>
              </w:rPr>
            </w:pPr>
            <w:r>
              <w:rPr>
                <w:rFonts w:hint="eastAsia" w:ascii="仿宋_GB2312" w:eastAsia="仿宋_GB2312"/>
                <w:sz w:val="24"/>
                <w:szCs w:val="24"/>
              </w:rPr>
              <w:t>身份证反面</w:t>
            </w:r>
          </w:p>
        </w:tc>
      </w:tr>
    </w:tbl>
    <w:p w14:paraId="19D0C3C0">
      <w:pPr>
        <w:spacing w:line="440" w:lineRule="exact"/>
        <w:ind w:firstLine="480" w:firstLineChars="200"/>
        <w:rPr>
          <w:rFonts w:ascii="仿宋_GB2312" w:eastAsia="仿宋_GB2312"/>
          <w:sz w:val="24"/>
          <w:szCs w:val="24"/>
        </w:rPr>
      </w:pPr>
    </w:p>
    <w:p w14:paraId="78F24AFA">
      <w:pPr>
        <w:spacing w:line="440" w:lineRule="exact"/>
        <w:rPr>
          <w:rFonts w:ascii="仿宋_GB2312" w:eastAsia="仿宋_GB2312"/>
          <w:sz w:val="24"/>
          <w:szCs w:val="24"/>
        </w:rPr>
      </w:pPr>
    </w:p>
    <w:p w14:paraId="02335BCD">
      <w:pPr>
        <w:tabs>
          <w:tab w:val="left" w:pos="3216"/>
        </w:tabs>
        <w:spacing w:line="440" w:lineRule="exact"/>
        <w:ind w:firstLine="2880" w:firstLineChars="1200"/>
        <w:rPr>
          <w:rFonts w:ascii="仿宋_GB2312" w:eastAsia="仿宋_GB2312"/>
          <w:sz w:val="24"/>
          <w:szCs w:val="24"/>
        </w:rPr>
      </w:pPr>
      <w:r>
        <w:rPr>
          <w:rFonts w:hint="eastAsia" w:ascii="仿宋_GB2312" w:eastAsia="仿宋_GB2312"/>
          <w:sz w:val="24"/>
          <w:szCs w:val="24"/>
        </w:rPr>
        <w:t>法定代表人签字：</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p>
    <w:p w14:paraId="07556812">
      <w:pPr>
        <w:spacing w:line="440" w:lineRule="exact"/>
        <w:rPr>
          <w:rFonts w:ascii="仿宋_GB2312" w:eastAsia="仿宋_GB2312"/>
          <w:sz w:val="24"/>
          <w:szCs w:val="24"/>
        </w:rPr>
      </w:pPr>
      <w:r>
        <w:rPr>
          <w:rFonts w:ascii="仿宋_GB2312" w:eastAsia="仿宋_GB2312"/>
          <w:sz w:val="24"/>
          <w:szCs w:val="24"/>
        </w:rPr>
        <w:t xml:space="preserve">                          </w:t>
      </w:r>
    </w:p>
    <w:p w14:paraId="72862E8A">
      <w:pPr>
        <w:spacing w:line="440" w:lineRule="exact"/>
        <w:ind w:firstLine="2880" w:firstLineChars="1200"/>
        <w:rPr>
          <w:rFonts w:ascii="仿宋_GB2312" w:eastAsia="仿宋_GB2312"/>
          <w:sz w:val="24"/>
          <w:szCs w:val="24"/>
        </w:rPr>
      </w:pPr>
      <w:r>
        <w:rPr>
          <w:rFonts w:hint="eastAsia" w:ascii="仿宋_GB2312" w:eastAsia="仿宋_GB2312"/>
          <w:sz w:val="24"/>
          <w:szCs w:val="24"/>
        </w:rPr>
        <w:t>供应商：</w:t>
      </w:r>
      <w:r>
        <w:rPr>
          <w:rFonts w:ascii="仿宋_GB2312" w:eastAsia="仿宋_GB2312"/>
          <w:sz w:val="24"/>
          <w:szCs w:val="24"/>
          <w:u w:val="single"/>
        </w:rPr>
        <w:t xml:space="preserve">        </w:t>
      </w:r>
      <w:r>
        <w:rPr>
          <w:rFonts w:hint="eastAsia" w:ascii="仿宋_GB2312" w:eastAsia="仿宋_GB2312"/>
          <w:sz w:val="24"/>
          <w:szCs w:val="24"/>
          <w:u w:val="single"/>
        </w:rPr>
        <w:t xml:space="preserve">                </w:t>
      </w:r>
      <w:r>
        <w:rPr>
          <w:rFonts w:ascii="仿宋_GB2312" w:eastAsia="仿宋_GB2312"/>
          <w:sz w:val="24"/>
          <w:szCs w:val="24"/>
          <w:u w:val="single"/>
        </w:rPr>
        <w:t xml:space="preserve">  </w:t>
      </w:r>
      <w:r>
        <w:rPr>
          <w:rFonts w:hint="eastAsia" w:ascii="仿宋_GB2312" w:eastAsia="仿宋_GB2312"/>
          <w:sz w:val="24"/>
          <w:szCs w:val="24"/>
        </w:rPr>
        <w:t>(盖单位章)</w:t>
      </w:r>
    </w:p>
    <w:p w14:paraId="20B45737">
      <w:pPr>
        <w:spacing w:line="440" w:lineRule="exact"/>
        <w:rPr>
          <w:rFonts w:ascii="仿宋_GB2312" w:eastAsia="仿宋_GB2312"/>
          <w:sz w:val="24"/>
          <w:szCs w:val="24"/>
        </w:rPr>
      </w:pPr>
    </w:p>
    <w:p w14:paraId="4182A3AF">
      <w:pPr>
        <w:tabs>
          <w:tab w:val="left" w:pos="5220"/>
        </w:tabs>
        <w:spacing w:line="360" w:lineRule="auto"/>
        <w:ind w:firstLine="3840" w:firstLineChars="1600"/>
        <w:rPr>
          <w:rFonts w:hint="eastAsia" w:ascii="仿宋_GB2312" w:hAnsi="宋体"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 w:val="24"/>
          <w:szCs w:val="24"/>
        </w:rPr>
        <w:t xml:space="preserve"> </w:t>
      </w:r>
    </w:p>
    <w:p w14:paraId="4BCE4E16">
      <w:pPr>
        <w:spacing w:line="360" w:lineRule="auto"/>
        <w:ind w:firstLine="3840" w:firstLineChars="1600"/>
        <w:rPr>
          <w:rFonts w:hint="eastAsia" w:ascii="仿宋_GB2312" w:hAnsi="宋体" w:eastAsia="仿宋_GB2312"/>
          <w:sz w:val="24"/>
          <w:szCs w:val="24"/>
        </w:rPr>
      </w:pPr>
    </w:p>
    <w:p w14:paraId="44966FD8">
      <w:pPr>
        <w:snapToGrid w:val="0"/>
        <w:spacing w:line="360" w:lineRule="auto"/>
        <w:rPr>
          <w:rFonts w:ascii="仿宋_GB2312" w:eastAsia="仿宋_GB2312"/>
          <w:sz w:val="24"/>
          <w:szCs w:val="24"/>
        </w:rPr>
      </w:pPr>
      <w:r>
        <w:rPr>
          <w:rFonts w:hint="eastAsia" w:ascii="仿宋_GB2312" w:eastAsia="仿宋_GB2312"/>
          <w:sz w:val="24"/>
          <w:szCs w:val="24"/>
        </w:rPr>
        <w:t>注：</w:t>
      </w:r>
      <w:r>
        <w:rPr>
          <w:rFonts w:ascii="仿宋_GB2312" w:eastAsia="仿宋_GB2312"/>
          <w:sz w:val="24"/>
          <w:szCs w:val="24"/>
        </w:rPr>
        <w:t>1.</w:t>
      </w:r>
      <w:r>
        <w:rPr>
          <w:rFonts w:hint="eastAsia" w:ascii="仿宋_GB2312" w:eastAsia="仿宋_GB2312"/>
          <w:sz w:val="24"/>
          <w:szCs w:val="24"/>
        </w:rPr>
        <w:t>此页法定代表人亲自投标、委托代理人投标均适用。</w:t>
      </w:r>
    </w:p>
    <w:p w14:paraId="5A4D80BE">
      <w:pPr>
        <w:snapToGrid w:val="0"/>
        <w:spacing w:line="360" w:lineRule="auto"/>
        <w:ind w:firstLine="540" w:firstLineChars="225"/>
        <w:rPr>
          <w:rFonts w:ascii="仿宋_GB2312" w:eastAsia="仿宋_GB2312"/>
          <w:sz w:val="24"/>
          <w:szCs w:val="24"/>
        </w:rPr>
      </w:pPr>
      <w:r>
        <w:rPr>
          <w:rFonts w:ascii="仿宋_GB2312" w:eastAsia="仿宋_GB2312"/>
          <w:sz w:val="24"/>
          <w:szCs w:val="24"/>
        </w:rPr>
        <w:t>2.</w:t>
      </w:r>
      <w:r>
        <w:rPr>
          <w:rFonts w:hint="eastAsia" w:ascii="仿宋_GB2312" w:eastAsia="仿宋_GB2312"/>
          <w:sz w:val="24"/>
          <w:szCs w:val="24"/>
        </w:rPr>
        <w:t>法定代表人的签字必须是亲笔签名，不得使用印章、签名章或其他电子制版签名代替。</w:t>
      </w:r>
    </w:p>
    <w:p w14:paraId="3264DB8C">
      <w:pPr>
        <w:spacing w:line="360" w:lineRule="auto"/>
        <w:jc w:val="right"/>
        <w:rPr>
          <w:rFonts w:hint="eastAsia" w:ascii="仿宋_GB2312" w:hAnsi="宋体" w:eastAsia="仿宋_GB2312"/>
          <w:sz w:val="24"/>
          <w:szCs w:val="24"/>
        </w:rPr>
        <w:sectPr>
          <w:pgSz w:w="11906" w:h="16838"/>
          <w:pgMar w:top="1304" w:right="1797" w:bottom="1134" w:left="1797" w:header="851" w:footer="992" w:gutter="0"/>
          <w:pgNumType w:start="1"/>
          <w:cols w:space="720" w:num="1"/>
          <w:docGrid w:type="lines" w:linePitch="312" w:charSpace="0"/>
        </w:sectPr>
      </w:pPr>
    </w:p>
    <w:p w14:paraId="3AB8EE51">
      <w:pPr>
        <w:spacing w:line="360" w:lineRule="auto"/>
        <w:jc w:val="center"/>
        <w:rPr>
          <w:rFonts w:hint="eastAsia" w:ascii="仿宋_GB2312" w:hAnsi="宋体" w:eastAsia="仿宋_GB2312"/>
          <w:b/>
          <w:sz w:val="24"/>
          <w:szCs w:val="24"/>
        </w:rPr>
      </w:pPr>
      <w:bookmarkStart w:id="9" w:name="_Toc79578879"/>
      <w:r>
        <w:rPr>
          <w:rFonts w:hint="eastAsia" w:ascii="仿宋_GB2312" w:hAnsi="宋体" w:eastAsia="仿宋_GB2312"/>
          <w:b/>
          <w:sz w:val="24"/>
          <w:szCs w:val="24"/>
        </w:rPr>
        <w:t>二、</w:t>
      </w:r>
      <w:bookmarkEnd w:id="9"/>
      <w:r>
        <w:rPr>
          <w:rFonts w:hint="eastAsia" w:ascii="仿宋_GB2312" w:hAnsi="宋体" w:eastAsia="仿宋_GB2312"/>
          <w:b/>
          <w:sz w:val="24"/>
          <w:szCs w:val="24"/>
        </w:rPr>
        <w:t>法定代表人身份证明或授权委托书</w:t>
      </w:r>
    </w:p>
    <w:p w14:paraId="639B7F8D">
      <w:pPr>
        <w:autoSpaceDE w:val="0"/>
        <w:autoSpaceDN w:val="0"/>
        <w:adjustRightInd w:val="0"/>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（二）授权委托书（如果有）</w:t>
      </w:r>
    </w:p>
    <w:p w14:paraId="5F79342A">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本人：</w:t>
      </w:r>
      <w:r>
        <w:rPr>
          <w:rFonts w:ascii="仿宋_GB2312" w:eastAsia="仿宋_GB2312"/>
          <w:sz w:val="24"/>
          <w:szCs w:val="24"/>
          <w:u w:val="single"/>
        </w:rPr>
        <w:t xml:space="preserve">     </w:t>
      </w:r>
      <w:r>
        <w:rPr>
          <w:rFonts w:hint="eastAsia" w:ascii="仿宋_GB2312" w:eastAsia="仿宋_GB2312"/>
          <w:sz w:val="24"/>
          <w:szCs w:val="24"/>
        </w:rPr>
        <w:t>（姓名）系</w:t>
      </w:r>
      <w:r>
        <w:rPr>
          <w:rFonts w:ascii="仿宋_GB2312" w:eastAsia="仿宋_GB2312"/>
          <w:sz w:val="24"/>
          <w:szCs w:val="24"/>
          <w:u w:val="single"/>
        </w:rPr>
        <w:t xml:space="preserve">                  </w:t>
      </w:r>
      <w:r>
        <w:rPr>
          <w:rFonts w:hint="eastAsia" w:ascii="仿宋_GB2312" w:eastAsia="仿宋_GB2312"/>
          <w:sz w:val="24"/>
          <w:szCs w:val="24"/>
        </w:rPr>
        <w:t>（供应商名称）的法定代表人，现授权委托</w:t>
      </w:r>
      <w:r>
        <w:rPr>
          <w:rFonts w:ascii="仿宋_GB2312" w:eastAsia="仿宋_GB2312"/>
          <w:sz w:val="24"/>
          <w:szCs w:val="24"/>
          <w:u w:val="single"/>
        </w:rPr>
        <w:t xml:space="preserve">     </w:t>
      </w:r>
      <w:r>
        <w:rPr>
          <w:rFonts w:hint="eastAsia" w:ascii="仿宋_GB2312" w:eastAsia="仿宋_GB2312"/>
          <w:sz w:val="24"/>
          <w:szCs w:val="24"/>
        </w:rPr>
        <w:t>（身份证号：</w:t>
      </w:r>
      <w:r>
        <w:rPr>
          <w:rFonts w:ascii="仿宋_GB2312" w:eastAsia="仿宋_GB2312"/>
          <w:sz w:val="24"/>
          <w:szCs w:val="24"/>
          <w:u w:val="single"/>
        </w:rPr>
        <w:t xml:space="preserve">               </w:t>
      </w:r>
      <w:r>
        <w:rPr>
          <w:rFonts w:hint="eastAsia" w:ascii="仿宋_GB2312" w:eastAsia="仿宋_GB2312"/>
          <w:sz w:val="24"/>
          <w:szCs w:val="24"/>
        </w:rPr>
        <w:t>）为我单位委托代理人，以本单位的名义参加</w:t>
      </w:r>
      <w:r>
        <w:rPr>
          <w:rFonts w:ascii="仿宋_GB2312" w:eastAsia="仿宋_GB2312"/>
          <w:sz w:val="24"/>
          <w:szCs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szCs w:val="24"/>
        </w:rPr>
        <w:t>的报价活动。代理人在报价活动过程中所签署的一切文件和处理与之有关的一切事务，我方均予以承认，其法律后果由我方承担。代理人无转委托权。</w:t>
      </w:r>
    </w:p>
    <w:p w14:paraId="47D31755">
      <w:pPr>
        <w:snapToGrid w:val="0"/>
        <w:spacing w:line="360" w:lineRule="auto"/>
        <w:ind w:firstLine="480" w:firstLineChars="200"/>
        <w:rPr>
          <w:rFonts w:ascii="仿宋_GB2312" w:eastAsia="仿宋_GB2312"/>
          <w:sz w:val="24"/>
          <w:szCs w:val="24"/>
        </w:rPr>
      </w:pPr>
      <w:r>
        <w:rPr>
          <w:rFonts w:hint="eastAsia" w:ascii="仿宋_GB2312" w:eastAsia="仿宋_GB2312"/>
          <w:sz w:val="24"/>
          <w:szCs w:val="24"/>
        </w:rPr>
        <w:t>委托期限：从本授权委托书签署之日起至报价有效期截止。</w:t>
      </w:r>
    </w:p>
    <w:p w14:paraId="0832FD30">
      <w:pPr>
        <w:snapToGrid w:val="0"/>
        <w:spacing w:line="360" w:lineRule="auto"/>
        <w:rPr>
          <w:rFonts w:ascii="仿宋_GB2312" w:eastAsia="仿宋_GB2312"/>
          <w:sz w:val="24"/>
          <w:szCs w:val="24"/>
        </w:rPr>
      </w:pPr>
      <w:r>
        <w:rPr>
          <w:rFonts w:hint="eastAsia" w:ascii="仿宋_GB2312" w:eastAsia="仿宋_GB2312"/>
          <w:sz w:val="24"/>
          <w:szCs w:val="24"/>
        </w:rPr>
        <w:t>附：法定代表人和授权代理人身份证复印件。</w:t>
      </w: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1F47A3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2727BDBB">
            <w:pPr>
              <w:spacing w:line="440" w:lineRule="exact"/>
              <w:rPr>
                <w:rFonts w:ascii="仿宋_GB2312" w:eastAsia="仿宋_GB2312"/>
                <w:sz w:val="24"/>
                <w:szCs w:val="24"/>
              </w:rPr>
            </w:pPr>
            <w:r>
              <w:rPr>
                <w:rFonts w:hint="eastAsia" w:ascii="仿宋_GB2312" w:eastAsia="仿宋_GB2312"/>
                <w:sz w:val="24"/>
                <w:szCs w:val="24"/>
              </w:rPr>
              <w:t>法定代表人身份证正面</w:t>
            </w:r>
          </w:p>
        </w:tc>
        <w:tc>
          <w:tcPr>
            <w:tcW w:w="4037" w:type="dxa"/>
          </w:tcPr>
          <w:p w14:paraId="3AA6779D">
            <w:pPr>
              <w:spacing w:line="440" w:lineRule="exact"/>
              <w:rPr>
                <w:rFonts w:ascii="仿宋_GB2312" w:eastAsia="仿宋_GB2312"/>
                <w:sz w:val="24"/>
                <w:szCs w:val="24"/>
              </w:rPr>
            </w:pPr>
            <w:r>
              <w:rPr>
                <w:rFonts w:hint="eastAsia" w:ascii="仿宋_GB2312" w:eastAsia="仿宋_GB2312"/>
                <w:sz w:val="24"/>
                <w:szCs w:val="24"/>
              </w:rPr>
              <w:t>法定代表人身份证反面</w:t>
            </w:r>
          </w:p>
        </w:tc>
      </w:tr>
    </w:tbl>
    <w:p w14:paraId="1A4D6560">
      <w:pPr>
        <w:snapToGrid w:val="0"/>
        <w:spacing w:line="360" w:lineRule="auto"/>
        <w:rPr>
          <w:rFonts w:ascii="仿宋_GB2312" w:eastAsia="仿宋_GB2312"/>
          <w:sz w:val="24"/>
          <w:szCs w:val="24"/>
        </w:rPr>
      </w:pP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6F142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2636D909">
            <w:pPr>
              <w:snapToGrid w:val="0"/>
              <w:spacing w:line="360" w:lineRule="auto"/>
              <w:rPr>
                <w:rFonts w:ascii="仿宋_GB2312" w:eastAsia="仿宋_GB2312"/>
                <w:sz w:val="24"/>
                <w:szCs w:val="24"/>
              </w:rPr>
            </w:pPr>
            <w:r>
              <w:rPr>
                <w:rFonts w:hint="eastAsia" w:ascii="仿宋_GB2312" w:eastAsia="仿宋_GB2312"/>
                <w:sz w:val="24"/>
                <w:szCs w:val="24"/>
              </w:rPr>
              <w:t>授权代理人身份证正面</w:t>
            </w:r>
          </w:p>
        </w:tc>
        <w:tc>
          <w:tcPr>
            <w:tcW w:w="4007" w:type="dxa"/>
          </w:tcPr>
          <w:p w14:paraId="2130FAD9">
            <w:pPr>
              <w:snapToGrid w:val="0"/>
              <w:spacing w:line="360" w:lineRule="auto"/>
              <w:rPr>
                <w:rFonts w:ascii="仿宋_GB2312" w:eastAsia="仿宋_GB2312"/>
                <w:sz w:val="24"/>
                <w:szCs w:val="24"/>
              </w:rPr>
            </w:pPr>
            <w:r>
              <w:rPr>
                <w:rFonts w:hint="eastAsia" w:ascii="仿宋_GB2312" w:eastAsia="仿宋_GB2312"/>
                <w:sz w:val="24"/>
                <w:szCs w:val="24"/>
              </w:rPr>
              <w:t>授权代理人身份证反面</w:t>
            </w:r>
          </w:p>
        </w:tc>
      </w:tr>
    </w:tbl>
    <w:p w14:paraId="72856035">
      <w:pPr>
        <w:snapToGrid w:val="0"/>
        <w:spacing w:line="360" w:lineRule="auto"/>
        <w:ind w:firstLine="3000" w:firstLineChars="1250"/>
        <w:rPr>
          <w:rFonts w:ascii="仿宋_GB2312" w:eastAsia="仿宋_GB2312"/>
          <w:sz w:val="24"/>
          <w:szCs w:val="24"/>
        </w:rPr>
      </w:pPr>
    </w:p>
    <w:p w14:paraId="01C8D043">
      <w:pPr>
        <w:snapToGrid w:val="0"/>
        <w:spacing w:line="600" w:lineRule="auto"/>
        <w:ind w:firstLine="3000" w:firstLineChars="1250"/>
        <w:rPr>
          <w:rFonts w:ascii="仿宋_GB2312" w:eastAsia="仿宋_GB2312"/>
          <w:sz w:val="24"/>
          <w:szCs w:val="24"/>
        </w:rPr>
      </w:pPr>
      <w:r>
        <w:rPr>
          <w:rFonts w:hint="eastAsia" w:ascii="仿宋_GB2312" w:eastAsia="仿宋_GB2312"/>
          <w:sz w:val="24"/>
          <w:szCs w:val="24"/>
        </w:rPr>
        <w:t>供应商：</w:t>
      </w:r>
      <w:r>
        <w:rPr>
          <w:rFonts w:ascii="仿宋_GB2312" w:eastAsia="仿宋_GB2312"/>
          <w:sz w:val="24"/>
          <w:szCs w:val="24"/>
          <w:u w:val="single"/>
        </w:rPr>
        <w:t xml:space="preserve">                        </w:t>
      </w:r>
      <w:r>
        <w:rPr>
          <w:rFonts w:hint="eastAsia" w:ascii="仿宋_GB2312" w:eastAsia="仿宋_GB2312"/>
          <w:sz w:val="24"/>
          <w:szCs w:val="24"/>
        </w:rPr>
        <w:t>（盖章）</w:t>
      </w:r>
    </w:p>
    <w:p w14:paraId="0FEA4953">
      <w:pPr>
        <w:snapToGrid w:val="0"/>
        <w:spacing w:line="600" w:lineRule="auto"/>
        <w:ind w:right="480"/>
        <w:jc w:val="center"/>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法定代表人（签字）：</w:t>
      </w:r>
      <w:r>
        <w:rPr>
          <w:rFonts w:ascii="仿宋_GB2312" w:eastAsia="仿宋_GB2312"/>
          <w:sz w:val="24"/>
          <w:szCs w:val="24"/>
          <w:u w:val="single"/>
        </w:rPr>
        <w:t xml:space="preserve">                     </w:t>
      </w:r>
    </w:p>
    <w:p w14:paraId="2A0BA45C">
      <w:pPr>
        <w:snapToGrid w:val="0"/>
        <w:spacing w:line="600" w:lineRule="auto"/>
        <w:jc w:val="center"/>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委托代理人（签字）：</w:t>
      </w:r>
      <w:r>
        <w:rPr>
          <w:rFonts w:ascii="仿宋_GB2312" w:eastAsia="仿宋_GB2312"/>
          <w:sz w:val="24"/>
          <w:szCs w:val="24"/>
          <w:u w:val="single"/>
        </w:rPr>
        <w:t xml:space="preserve">                    </w:t>
      </w:r>
    </w:p>
    <w:p w14:paraId="1BAD388A">
      <w:pPr>
        <w:snapToGrid w:val="0"/>
        <w:spacing w:line="600" w:lineRule="auto"/>
        <w:jc w:val="right"/>
        <w:rPr>
          <w:rFonts w:ascii="仿宋_GB2312" w:eastAsia="仿宋_GB2312"/>
          <w:sz w:val="24"/>
          <w:szCs w:val="24"/>
        </w:rPr>
      </w:pP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p>
    <w:p w14:paraId="5F5EB4D0">
      <w:pPr>
        <w:snapToGrid w:val="0"/>
        <w:spacing w:line="360" w:lineRule="auto"/>
        <w:jc w:val="center"/>
        <w:rPr>
          <w:rFonts w:ascii="仿宋_GB2312" w:eastAsia="仿宋_GB2312"/>
          <w:sz w:val="24"/>
          <w:szCs w:val="24"/>
        </w:rPr>
      </w:pPr>
      <w:bookmarkStart w:id="10" w:name="_Toc258402278"/>
    </w:p>
    <w:p w14:paraId="4F4B6F9F">
      <w:pPr>
        <w:snapToGrid w:val="0"/>
        <w:spacing w:line="360" w:lineRule="auto"/>
        <w:rPr>
          <w:rFonts w:ascii="仿宋_GB2312" w:eastAsia="仿宋_GB2312"/>
          <w:sz w:val="24"/>
          <w:szCs w:val="24"/>
        </w:rPr>
      </w:pPr>
      <w:r>
        <w:rPr>
          <w:rFonts w:hint="eastAsia" w:ascii="仿宋_GB2312" w:eastAsia="仿宋_GB2312"/>
          <w:sz w:val="24"/>
          <w:szCs w:val="24"/>
        </w:rPr>
        <w:t>注：此页仅适用于法定代表人委托委托代理人报价时；</w:t>
      </w:r>
      <w:r>
        <w:rPr>
          <w:rFonts w:hint="eastAsia" w:ascii="仿宋_GB2312" w:eastAsia="仿宋_GB2312"/>
          <w:b/>
          <w:bCs/>
          <w:sz w:val="24"/>
          <w:szCs w:val="24"/>
        </w:rPr>
        <w:t>法定代表人自行报价不附此页</w:t>
      </w:r>
      <w:r>
        <w:rPr>
          <w:rFonts w:hint="eastAsia" w:ascii="仿宋_GB2312" w:eastAsia="仿宋_GB2312"/>
          <w:sz w:val="24"/>
          <w:szCs w:val="24"/>
        </w:rPr>
        <w:t>。</w:t>
      </w:r>
    </w:p>
    <w:bookmarkEnd w:id="10"/>
    <w:p w14:paraId="29C89834">
      <w:pPr>
        <w:spacing w:line="360" w:lineRule="auto"/>
        <w:jc w:val="right"/>
        <w:rPr>
          <w:rFonts w:ascii="仿宋_GB2312" w:eastAsia="仿宋_GB2312"/>
          <w:sz w:val="24"/>
          <w:szCs w:val="24"/>
        </w:rPr>
        <w:sectPr>
          <w:pgSz w:w="11906" w:h="16838"/>
          <w:pgMar w:top="1304" w:right="1797" w:bottom="1247" w:left="1797" w:header="851" w:footer="992" w:gutter="0"/>
          <w:pgNumType w:start="1"/>
          <w:cols w:space="720" w:num="1"/>
          <w:docGrid w:type="lines" w:linePitch="312" w:charSpace="0"/>
        </w:sectPr>
      </w:pPr>
    </w:p>
    <w:p w14:paraId="2C88AEAC">
      <w:pPr>
        <w:numPr>
          <w:ilvl w:val="0"/>
          <w:numId w:val="3"/>
        </w:numPr>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供应商证明材料</w:t>
      </w:r>
    </w:p>
    <w:p w14:paraId="12A1C372">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一 提供有效营业执照、资质证书、开户许可证副本复印件</w:t>
      </w:r>
    </w:p>
    <w:p w14:paraId="62D3A06A">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二 提供近3年（202</w:t>
      </w:r>
      <w:r>
        <w:rPr>
          <w:rFonts w:hint="eastAsia" w:ascii="仿宋_GB2312" w:eastAsia="仿宋_GB2312"/>
          <w:sz w:val="24"/>
          <w:szCs w:val="24"/>
          <w:lang w:val="en-US" w:eastAsia="zh-CN"/>
        </w:rPr>
        <w:t>2</w:t>
      </w:r>
      <w:r>
        <w:rPr>
          <w:rFonts w:hint="eastAsia" w:ascii="仿宋_GB2312" w:eastAsia="仿宋_GB2312"/>
          <w:sz w:val="24"/>
          <w:szCs w:val="24"/>
        </w:rPr>
        <w:t>年1月1日至今）完成的至少1项公路工程安全稳定性评估业绩（附：项目合同</w:t>
      </w:r>
      <w:r>
        <w:rPr>
          <w:rFonts w:hint="eastAsia" w:ascii="仿宋_GB2312" w:eastAsia="仿宋_GB2312"/>
          <w:sz w:val="24"/>
          <w:szCs w:val="24"/>
          <w:lang w:eastAsia="zh-CN"/>
        </w:rPr>
        <w:t>全本</w:t>
      </w:r>
      <w:r>
        <w:rPr>
          <w:rFonts w:hint="eastAsia" w:ascii="仿宋_GB2312" w:eastAsia="仿宋_GB2312"/>
          <w:sz w:val="24"/>
          <w:szCs w:val="24"/>
        </w:rPr>
        <w:t>复印件）。</w:t>
      </w:r>
    </w:p>
    <w:p w14:paraId="6BBDDE98">
      <w:pPr>
        <w:snapToGrid w:val="0"/>
        <w:spacing w:line="360" w:lineRule="auto"/>
        <w:ind w:firstLine="540" w:firstLineChars="225"/>
        <w:jc w:val="left"/>
        <w:rPr>
          <w:rFonts w:ascii="仿宋_GB2312" w:eastAsia="仿宋_GB2312"/>
          <w:sz w:val="24"/>
          <w:szCs w:val="24"/>
        </w:rPr>
      </w:pPr>
      <w:r>
        <w:rPr>
          <w:rFonts w:hint="eastAsia" w:ascii="仿宋_GB2312" w:eastAsia="仿宋_GB2312"/>
          <w:sz w:val="24"/>
          <w:szCs w:val="24"/>
        </w:rPr>
        <w:t>三 拟委任项目主要人员应提供相应</w:t>
      </w:r>
      <w:r>
        <w:rPr>
          <w:rFonts w:hint="eastAsia" w:ascii="仿宋_GB2312" w:eastAsia="仿宋_GB2312"/>
          <w:sz w:val="24"/>
          <w:szCs w:val="24"/>
          <w:lang w:eastAsia="zh-CN"/>
        </w:rPr>
        <w:t>身份证、职称证书</w:t>
      </w:r>
      <w:r>
        <w:rPr>
          <w:rFonts w:hint="eastAsia" w:ascii="仿宋_GB2312" w:eastAsia="仿宋_GB2312"/>
          <w:sz w:val="24"/>
          <w:szCs w:val="24"/>
        </w:rPr>
        <w:t>及供应商为其缴纳的连续6个月社保缴费证明等原件扫描件。</w:t>
      </w:r>
    </w:p>
    <w:p w14:paraId="6E11501F">
      <w:pPr>
        <w:pStyle w:val="16"/>
        <w:ind w:left="900" w:hanging="480"/>
        <w:rPr>
          <w:sz w:val="24"/>
        </w:rPr>
      </w:pPr>
    </w:p>
    <w:p w14:paraId="293BAC79">
      <w:pPr>
        <w:pStyle w:val="16"/>
        <w:keepNext w:val="0"/>
        <w:keepLines w:val="0"/>
        <w:pageBreakBefore w:val="0"/>
        <w:widowControl w:val="0"/>
        <w:kinsoku/>
        <w:wordWrap/>
        <w:overflowPunct/>
        <w:topLinePunct w:val="0"/>
        <w:autoSpaceDE/>
        <w:autoSpaceDN/>
        <w:bidi w:val="0"/>
        <w:adjustRightInd/>
        <w:snapToGrid/>
        <w:spacing w:line="400" w:lineRule="exact"/>
        <w:ind w:left="900" w:hanging="480"/>
        <w:textAlignment w:val="auto"/>
        <w:rPr>
          <w:rFonts w:ascii="仿宋_GB2312" w:eastAsia="仿宋_GB2312"/>
          <w:sz w:val="24"/>
        </w:rPr>
      </w:pPr>
      <w:r>
        <w:rPr>
          <w:rFonts w:hint="eastAsia" w:ascii="仿宋_GB2312" w:eastAsia="仿宋_GB2312"/>
          <w:sz w:val="24"/>
        </w:rPr>
        <w:t>注</w:t>
      </w:r>
      <w:r>
        <w:rPr>
          <w:rFonts w:ascii="仿宋_GB2312" w:eastAsia="仿宋_GB2312"/>
          <w:sz w:val="24"/>
        </w:rPr>
        <w:t>：</w:t>
      </w:r>
      <w:r>
        <w:rPr>
          <w:rFonts w:hint="eastAsia" w:ascii="仿宋_GB2312" w:eastAsia="仿宋_GB2312"/>
          <w:sz w:val="24"/>
        </w:rPr>
        <w:t>1.以上资料必须逐一加盖单位公章。</w:t>
      </w:r>
    </w:p>
    <w:p w14:paraId="7154777E">
      <w:pPr>
        <w:pStyle w:val="16"/>
        <w:keepNext w:val="0"/>
        <w:keepLines w:val="0"/>
        <w:pageBreakBefore w:val="0"/>
        <w:widowControl w:val="0"/>
        <w:kinsoku/>
        <w:wordWrap/>
        <w:overflowPunct/>
        <w:topLinePunct w:val="0"/>
        <w:autoSpaceDE/>
        <w:autoSpaceDN/>
        <w:bidi w:val="0"/>
        <w:adjustRightInd/>
        <w:snapToGrid/>
        <w:spacing w:line="400" w:lineRule="exact"/>
        <w:ind w:left="900" w:hanging="480"/>
        <w:textAlignment w:val="auto"/>
        <w:rPr>
          <w:sz w:val="24"/>
        </w:rPr>
      </w:pPr>
      <w:r>
        <w:rPr>
          <w:rFonts w:hint="eastAsia" w:ascii="仿宋_GB2312" w:eastAsia="仿宋_GB2312"/>
          <w:sz w:val="24"/>
        </w:rPr>
        <w:t xml:space="preserve">    2.委任项目主要人员的社保缴费证明应是在供应商单位从本项目报价截止当月或前1个月起算，往前推6个月及以上的连续、不间断的社保缴费证明。</w:t>
      </w:r>
    </w:p>
    <w:p w14:paraId="50791F4C">
      <w:pPr>
        <w:rPr>
          <w:sz w:val="24"/>
          <w:szCs w:val="24"/>
        </w:rPr>
      </w:pPr>
    </w:p>
    <w:p w14:paraId="51B290A2">
      <w:pPr>
        <w:numPr>
          <w:ilvl w:val="0"/>
          <w:numId w:val="3"/>
        </w:numPr>
        <w:spacing w:line="360" w:lineRule="auto"/>
        <w:jc w:val="center"/>
        <w:rPr>
          <w:rFonts w:hint="eastAsia" w:ascii="仿宋_GB2312" w:hAnsi="宋体" w:eastAsia="仿宋_GB2312"/>
          <w:b/>
          <w:sz w:val="24"/>
          <w:szCs w:val="24"/>
        </w:rPr>
      </w:pPr>
      <w:r>
        <w:rPr>
          <w:rFonts w:hint="eastAsia" w:ascii="仿宋_GB2312" w:hAnsi="宋体" w:eastAsia="仿宋_GB2312"/>
          <w:b/>
          <w:sz w:val="24"/>
          <w:szCs w:val="24"/>
        </w:rPr>
        <w:t>其他</w:t>
      </w:r>
    </w:p>
    <w:p w14:paraId="4A637184">
      <w:pPr>
        <w:pStyle w:val="22"/>
        <w:ind w:left="319" w:firstLine="480"/>
        <w:rPr>
          <w:rFonts w:ascii="仿宋_GB2312" w:hAnsi="Times New Roman" w:eastAsia="仿宋_GB2312"/>
          <w:color w:val="FF0000"/>
          <w:sz w:val="24"/>
          <w:szCs w:val="24"/>
        </w:rPr>
      </w:pPr>
    </w:p>
    <w:p w14:paraId="6406A68C">
      <w:pPr>
        <w:ind w:firstLine="480" w:firstLineChars="200"/>
        <w:rPr>
          <w:rFonts w:ascii="仿宋_GB2312" w:eastAsia="仿宋_GB2312"/>
          <w:sz w:val="24"/>
          <w:szCs w:val="24"/>
        </w:rPr>
      </w:pPr>
    </w:p>
    <w:p w14:paraId="67331DD4">
      <w:pPr>
        <w:widowControl/>
        <w:jc w:val="left"/>
        <w:rPr>
          <w:rFonts w:ascii="仿宋_GB2312" w:eastAsia="仿宋_GB2312"/>
          <w:sz w:val="24"/>
          <w:szCs w:val="24"/>
        </w:rPr>
      </w:pPr>
      <w:r>
        <w:rPr>
          <w:rFonts w:ascii="仿宋_GB2312" w:eastAsia="仿宋_GB2312"/>
          <w:sz w:val="24"/>
          <w:szCs w:val="24"/>
        </w:rPr>
        <w:br w:type="page"/>
      </w:r>
    </w:p>
    <w:p w14:paraId="5B54A82A">
      <w:pPr>
        <w:pStyle w:val="7"/>
        <w:rPr>
          <w:rFonts w:ascii="仿宋_GB2312" w:eastAsia="仿宋_GB2312"/>
        </w:rPr>
      </w:pPr>
    </w:p>
    <w:p w14:paraId="3470580A">
      <w:pPr>
        <w:ind w:firstLine="240" w:firstLineChars="100"/>
        <w:rPr>
          <w:rFonts w:eastAsia="仿宋_GB2312"/>
          <w:snapToGrid w:val="0"/>
          <w:kern w:val="0"/>
          <w:sz w:val="24"/>
          <w:szCs w:val="24"/>
        </w:rPr>
      </w:pPr>
      <w:r>
        <w:rPr>
          <w:rFonts w:hint="eastAsia" w:ascii="仿宋_GB2312" w:hAnsi="宋体" w:eastAsia="仿宋_GB2312"/>
          <w:snapToGrid w:val="0"/>
          <w:kern w:val="0"/>
          <w:sz w:val="24"/>
          <w:szCs w:val="24"/>
        </w:rPr>
        <w:t>附件</w:t>
      </w:r>
      <w:r>
        <w:rPr>
          <w:rFonts w:ascii="仿宋_GB2312" w:hAnsi="宋体" w:eastAsia="仿宋_GB2312"/>
          <w:snapToGrid w:val="0"/>
          <w:kern w:val="0"/>
          <w:sz w:val="24"/>
          <w:szCs w:val="24"/>
        </w:rPr>
        <w:t>2</w:t>
      </w:r>
      <w:r>
        <w:rPr>
          <w:rFonts w:hint="eastAsia" w:ascii="仿宋_GB2312" w:hAnsi="宋体" w:eastAsia="仿宋_GB2312"/>
          <w:snapToGrid w:val="0"/>
          <w:kern w:val="0"/>
          <w:sz w:val="24"/>
          <w:szCs w:val="24"/>
        </w:rPr>
        <w:t>：外部供应项目技术要求</w:t>
      </w:r>
    </w:p>
    <w:p w14:paraId="51669A80">
      <w:pPr>
        <w:widowControl/>
        <w:ind w:firstLine="240"/>
        <w:jc w:val="left"/>
        <w:rPr>
          <w:rFonts w:hint="eastAsia" w:ascii="仿宋_GB2312" w:hAnsi="宋体" w:eastAsia="仿宋_GB2312"/>
          <w:snapToGrid w:val="0"/>
          <w:kern w:val="0"/>
          <w:sz w:val="24"/>
          <w:szCs w:val="24"/>
        </w:rPr>
      </w:pPr>
    </w:p>
    <w:p w14:paraId="3873A38D">
      <w:pPr>
        <w:widowControl/>
        <w:ind w:firstLine="240"/>
        <w:jc w:val="left"/>
        <w:rPr>
          <w:rFonts w:hint="eastAsia" w:ascii="仿宋_GB2312" w:hAnsi="宋体" w:eastAsia="仿宋_GB2312"/>
          <w:snapToGrid w:val="0"/>
          <w:kern w:val="0"/>
          <w:sz w:val="24"/>
          <w:szCs w:val="24"/>
        </w:rPr>
      </w:pPr>
      <w:r>
        <w:rPr>
          <w:rFonts w:hint="eastAsia" w:ascii="仿宋_GB2312" w:hAnsi="宋体" w:eastAsia="仿宋_GB2312"/>
          <w:snapToGrid w:val="0"/>
          <w:kern w:val="0"/>
          <w:sz w:val="24"/>
          <w:szCs w:val="24"/>
        </w:rPr>
        <w:t>满足国家现行标准法规及四川省行业技术相关要求，成果报告做到图表清晰、论证充分、层次分明、依据可靠、结论明确。</w:t>
      </w:r>
    </w:p>
    <w:p w14:paraId="462616DD">
      <w:pPr>
        <w:pStyle w:val="7"/>
        <w:rPr>
          <w:rFonts w:hint="eastAsia" w:ascii="仿宋_GB2312" w:hAnsi="宋体" w:eastAsia="仿宋_GB2312"/>
          <w:snapToGrid w:val="0"/>
          <w:kern w:val="0"/>
          <w:sz w:val="24"/>
          <w:szCs w:val="24"/>
        </w:rPr>
      </w:pPr>
    </w:p>
    <w:p w14:paraId="469F92C5">
      <w:pPr>
        <w:pStyle w:val="7"/>
        <w:rPr>
          <w:rFonts w:hint="eastAsia" w:ascii="仿宋_GB2312" w:hAnsi="宋体" w:eastAsia="仿宋_GB2312"/>
          <w:snapToGrid w:val="0"/>
          <w:kern w:val="0"/>
          <w:sz w:val="24"/>
          <w:szCs w:val="24"/>
        </w:rPr>
      </w:pPr>
    </w:p>
    <w:p w14:paraId="39DCC983">
      <w:pPr>
        <w:pStyle w:val="7"/>
        <w:rPr>
          <w:rFonts w:hint="eastAsia" w:ascii="仿宋_GB2312" w:hAnsi="宋体" w:eastAsia="仿宋_GB2312"/>
          <w:snapToGrid w:val="0"/>
          <w:kern w:val="0"/>
          <w:sz w:val="24"/>
          <w:szCs w:val="24"/>
        </w:rPr>
      </w:pPr>
    </w:p>
    <w:p w14:paraId="55FCAC1B">
      <w:pPr>
        <w:pStyle w:val="7"/>
        <w:rPr>
          <w:rFonts w:hint="eastAsia" w:ascii="仿宋_GB2312" w:hAnsi="宋体" w:eastAsia="仿宋_GB2312"/>
          <w:snapToGrid w:val="0"/>
          <w:kern w:val="0"/>
          <w:sz w:val="24"/>
          <w:szCs w:val="24"/>
        </w:rPr>
      </w:pPr>
    </w:p>
    <w:p w14:paraId="08E48889"/>
    <w:p w14:paraId="22F30FC8">
      <w:r>
        <w:drawing>
          <wp:inline distT="0" distB="0" distL="114300" distR="114300">
            <wp:extent cx="5688330" cy="15144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8"/>
                    <a:srcRect b="58716"/>
                    <a:stretch>
                      <a:fillRect/>
                    </a:stretch>
                  </pic:blipFill>
                  <pic:spPr>
                    <a:xfrm>
                      <a:off x="0" y="0"/>
                      <a:ext cx="5688330" cy="1514475"/>
                    </a:xfrm>
                    <a:prstGeom prst="rect">
                      <a:avLst/>
                    </a:prstGeom>
                    <a:noFill/>
                    <a:ln>
                      <a:noFill/>
                    </a:ln>
                  </pic:spPr>
                </pic:pic>
              </a:graphicData>
            </a:graphic>
          </wp:inline>
        </w:drawing>
      </w:r>
    </w:p>
    <w:p w14:paraId="17094BC5">
      <w:r>
        <w:br w:type="page"/>
      </w:r>
    </w:p>
    <w:p w14:paraId="33A98D35">
      <w:pPr>
        <w:widowControl/>
        <w:spacing w:line="600" w:lineRule="exact"/>
        <w:jc w:val="both"/>
        <w:rPr>
          <w:rFonts w:hint="eastAsia" w:ascii="仿宋_GB2312" w:hAnsi="宋体" w:eastAsia="仿宋_GB2312"/>
          <w:snapToGrid w:val="0"/>
          <w:kern w:val="0"/>
          <w:sz w:val="24"/>
          <w:szCs w:val="24"/>
          <w:lang w:eastAsia="zh-CN"/>
        </w:rPr>
      </w:pPr>
      <w:r>
        <w:rPr>
          <w:rFonts w:hint="eastAsia" w:ascii="仿宋_GB2312" w:hAnsi="宋体" w:eastAsia="仿宋_GB2312"/>
          <w:snapToGrid w:val="0"/>
          <w:kern w:val="0"/>
          <w:sz w:val="24"/>
          <w:szCs w:val="24"/>
        </w:rPr>
        <w:t>附件</w:t>
      </w:r>
      <w:r>
        <w:rPr>
          <w:rFonts w:hint="eastAsia" w:ascii="仿宋_GB2312" w:hAnsi="宋体" w:eastAsia="仿宋_GB2312"/>
          <w:snapToGrid w:val="0"/>
          <w:kern w:val="0"/>
          <w:sz w:val="24"/>
          <w:szCs w:val="24"/>
          <w:lang w:val="en-US" w:eastAsia="zh-CN"/>
        </w:rPr>
        <w:t>3</w:t>
      </w:r>
      <w:r>
        <w:rPr>
          <w:rFonts w:hint="eastAsia" w:ascii="仿宋_GB2312" w:hAnsi="宋体" w:eastAsia="仿宋_GB2312"/>
          <w:snapToGrid w:val="0"/>
          <w:kern w:val="0"/>
          <w:sz w:val="24"/>
          <w:szCs w:val="24"/>
        </w:rPr>
        <w:t>：</w:t>
      </w:r>
      <w:r>
        <w:rPr>
          <w:rFonts w:hint="eastAsia" w:ascii="仿宋_GB2312" w:hAnsi="宋体" w:eastAsia="仿宋_GB2312"/>
          <w:snapToGrid w:val="0"/>
          <w:kern w:val="0"/>
          <w:sz w:val="24"/>
          <w:szCs w:val="24"/>
          <w:lang w:eastAsia="zh-CN"/>
        </w:rPr>
        <w:t>合同模版</w:t>
      </w:r>
      <w:bookmarkStart w:id="11" w:name="_Hlk174549677"/>
    </w:p>
    <w:p w14:paraId="14D6B87B">
      <w:pPr>
        <w:widowControl/>
        <w:spacing w:line="600" w:lineRule="exact"/>
        <w:jc w:val="center"/>
        <w:rPr>
          <w:rFonts w:hint="eastAsia" w:ascii="仿宋_GB2312" w:hAnsi="宋体" w:eastAsia="仿宋_GB2312"/>
          <w:snapToGrid w:val="0"/>
          <w:kern w:val="0"/>
          <w:sz w:val="24"/>
          <w:szCs w:val="24"/>
          <w:lang w:eastAsia="zh-CN"/>
        </w:rPr>
      </w:pPr>
    </w:p>
    <w:p w14:paraId="3E384326">
      <w:pPr>
        <w:widowControl/>
        <w:spacing w:line="600" w:lineRule="exact"/>
        <w:jc w:val="center"/>
        <w:rPr>
          <w:rFonts w:hint="eastAsia" w:ascii="仿宋_GB2312" w:hAnsi="宋体" w:eastAsia="仿宋_GB2312"/>
          <w:snapToGrid w:val="0"/>
          <w:kern w:val="0"/>
          <w:sz w:val="24"/>
          <w:szCs w:val="24"/>
          <w:lang w:eastAsia="zh-CN"/>
        </w:rPr>
      </w:pPr>
    </w:p>
    <w:p w14:paraId="50E476E9">
      <w:pPr>
        <w:widowControl/>
        <w:spacing w:line="600" w:lineRule="exact"/>
        <w:jc w:val="center"/>
        <w:rPr>
          <w:rFonts w:hint="eastAsia" w:ascii="仿宋_GB2312" w:hAnsi="宋体" w:eastAsia="仿宋_GB2312"/>
          <w:snapToGrid w:val="0"/>
          <w:kern w:val="0"/>
          <w:sz w:val="24"/>
          <w:szCs w:val="24"/>
          <w:lang w:eastAsia="zh-CN"/>
        </w:rPr>
      </w:pPr>
    </w:p>
    <w:p w14:paraId="1AD19D24">
      <w:pPr>
        <w:widowControl/>
        <w:spacing w:line="600" w:lineRule="exact"/>
        <w:jc w:val="center"/>
        <w:rPr>
          <w:rFonts w:hint="eastAsia" w:eastAsia="方正小标宋_GBK"/>
          <w:kern w:val="0"/>
          <w:sz w:val="44"/>
          <w:szCs w:val="44"/>
        </w:rPr>
      </w:pPr>
      <w:r>
        <w:rPr>
          <w:rFonts w:hint="eastAsia" w:eastAsia="方正小标宋_GBK"/>
          <w:kern w:val="0"/>
          <w:sz w:val="44"/>
          <w:szCs w:val="44"/>
          <w:u w:val="single"/>
          <w:lang w:val="en-US" w:eastAsia="zh-CN"/>
        </w:rPr>
        <w:t>成都至峨眉山高速公路弃土场稳定性评估与动力学模拟</w:t>
      </w:r>
      <w:r>
        <w:rPr>
          <w:rFonts w:hint="eastAsia" w:eastAsia="方正小标宋_GBK"/>
          <w:kern w:val="0"/>
          <w:sz w:val="44"/>
          <w:szCs w:val="44"/>
        </w:rPr>
        <w:t>技术服务合同</w:t>
      </w:r>
    </w:p>
    <w:bookmarkEnd w:id="11"/>
    <w:p w14:paraId="1D36806E">
      <w:pPr>
        <w:widowControl/>
        <w:snapToGrid w:val="0"/>
        <w:spacing w:before="100" w:beforeAutospacing="1" w:after="100" w:afterAutospacing="1" w:line="360" w:lineRule="auto"/>
        <w:jc w:val="left"/>
        <w:rPr>
          <w:kern w:val="0"/>
          <w:sz w:val="24"/>
        </w:rPr>
      </w:pPr>
      <w:r>
        <w:rPr>
          <w:kern w:val="0"/>
          <w:sz w:val="24"/>
        </w:rPr>
        <w:br w:type="textWrapping"/>
      </w:r>
    </w:p>
    <w:p w14:paraId="2A3E3401">
      <w:pPr>
        <w:widowControl/>
        <w:snapToGrid w:val="0"/>
        <w:spacing w:before="100" w:beforeAutospacing="1" w:after="100" w:afterAutospacing="1" w:line="360" w:lineRule="auto"/>
        <w:jc w:val="left"/>
        <w:rPr>
          <w:kern w:val="0"/>
          <w:sz w:val="24"/>
        </w:rPr>
      </w:pPr>
    </w:p>
    <w:p w14:paraId="38222919">
      <w:pPr>
        <w:widowControl/>
        <w:snapToGrid w:val="0"/>
        <w:spacing w:before="100" w:beforeAutospacing="1" w:after="100" w:afterAutospacing="1" w:line="360" w:lineRule="auto"/>
        <w:jc w:val="left"/>
        <w:rPr>
          <w:kern w:val="0"/>
          <w:sz w:val="24"/>
        </w:rPr>
      </w:pPr>
    </w:p>
    <w:p w14:paraId="1B6D73F0">
      <w:pPr>
        <w:widowControl/>
        <w:snapToGrid w:val="0"/>
        <w:spacing w:before="100" w:beforeAutospacing="1" w:after="100" w:afterAutospacing="1" w:line="360" w:lineRule="auto"/>
        <w:jc w:val="left"/>
        <w:rPr>
          <w:kern w:val="0"/>
          <w:sz w:val="24"/>
        </w:rPr>
      </w:pPr>
    </w:p>
    <w:p w14:paraId="7598E74F">
      <w:pPr>
        <w:widowControl/>
        <w:snapToGrid w:val="0"/>
        <w:spacing w:before="100" w:beforeAutospacing="1" w:after="100" w:afterAutospacing="1" w:line="360" w:lineRule="auto"/>
        <w:jc w:val="left"/>
        <w:rPr>
          <w:kern w:val="0"/>
          <w:sz w:val="24"/>
        </w:rPr>
      </w:pPr>
    </w:p>
    <w:p w14:paraId="5B1624B8">
      <w:pPr>
        <w:widowControl/>
        <w:snapToGrid w:val="0"/>
        <w:spacing w:before="100" w:beforeAutospacing="1" w:after="100" w:afterAutospacing="1" w:line="360" w:lineRule="auto"/>
        <w:jc w:val="left"/>
        <w:rPr>
          <w:kern w:val="0"/>
          <w:sz w:val="24"/>
        </w:rPr>
      </w:pPr>
    </w:p>
    <w:p w14:paraId="3BD99007">
      <w:pPr>
        <w:widowControl/>
        <w:tabs>
          <w:tab w:val="left" w:pos="7980"/>
        </w:tabs>
        <w:snapToGrid w:val="0"/>
        <w:spacing w:line="360" w:lineRule="auto"/>
        <w:ind w:left="596" w:leftChars="284" w:firstLine="2400" w:firstLineChars="800"/>
        <w:jc w:val="left"/>
        <w:rPr>
          <w:rFonts w:hint="eastAsia" w:eastAsia="仿宋_GB2312"/>
          <w:kern w:val="0"/>
          <w:sz w:val="30"/>
          <w:szCs w:val="30"/>
          <w:u w:val="single"/>
          <w:lang w:val="en-US" w:eastAsia="zh-CN"/>
        </w:rPr>
      </w:pPr>
      <w:r>
        <w:rPr>
          <w:rFonts w:eastAsia="仿宋_GB2312"/>
          <w:kern w:val="0"/>
          <w:sz w:val="30"/>
          <w:szCs w:val="30"/>
        </w:rPr>
        <w:br w:type="textWrapping"/>
      </w:r>
      <w:r>
        <w:rPr>
          <w:rFonts w:eastAsia="仿宋_GB2312"/>
          <w:spacing w:val="37"/>
          <w:kern w:val="0"/>
          <w:sz w:val="30"/>
          <w:szCs w:val="30"/>
          <w:fitText w:val="2100" w:id="683082485"/>
        </w:rPr>
        <w:t xml:space="preserve">工 程 名 </w:t>
      </w:r>
      <w:r>
        <w:rPr>
          <w:rFonts w:eastAsia="仿宋_GB2312"/>
          <w:spacing w:val="3"/>
          <w:kern w:val="0"/>
          <w:sz w:val="30"/>
          <w:szCs w:val="30"/>
          <w:fitText w:val="2100" w:id="683082485"/>
        </w:rPr>
        <w:t>称</w:t>
      </w:r>
      <w:r>
        <w:rPr>
          <w:rFonts w:eastAsia="仿宋_GB2312"/>
          <w:kern w:val="0"/>
          <w:sz w:val="30"/>
          <w:szCs w:val="30"/>
        </w:rPr>
        <w:t>：</w:t>
      </w:r>
      <w:r>
        <w:rPr>
          <w:rFonts w:hint="eastAsia" w:eastAsia="仿宋_GB2312"/>
          <w:kern w:val="0"/>
          <w:sz w:val="30"/>
          <w:szCs w:val="30"/>
          <w:u w:val="single"/>
          <w:lang w:val="en-US" w:eastAsia="zh-CN"/>
        </w:rPr>
        <w:t>成都至峨眉山高速公路弃土场稳定性评估与动</w:t>
      </w:r>
    </w:p>
    <w:p w14:paraId="0D3B4DE4">
      <w:pPr>
        <w:widowControl/>
        <w:tabs>
          <w:tab w:val="left" w:pos="7980"/>
        </w:tabs>
        <w:snapToGrid w:val="0"/>
        <w:spacing w:line="360" w:lineRule="auto"/>
        <w:ind w:left="596" w:leftChars="284" w:firstLine="2400" w:firstLineChars="800"/>
        <w:jc w:val="left"/>
        <w:rPr>
          <w:rFonts w:hint="default" w:eastAsia="仿宋_GB2312"/>
          <w:kern w:val="0"/>
          <w:sz w:val="30"/>
          <w:szCs w:val="30"/>
          <w:highlight w:val="yellow"/>
          <w:u w:val="single"/>
          <w:lang w:val="en-US" w:eastAsia="zh-CN"/>
        </w:rPr>
      </w:pPr>
      <w:r>
        <w:rPr>
          <w:rFonts w:hint="eastAsia" w:eastAsia="仿宋_GB2312"/>
          <w:kern w:val="0"/>
          <w:sz w:val="30"/>
          <w:szCs w:val="30"/>
          <w:u w:val="single"/>
          <w:lang w:val="en-US" w:eastAsia="zh-CN"/>
        </w:rPr>
        <w:t>力学模拟</w:t>
      </w:r>
      <w:r>
        <w:rPr>
          <w:rFonts w:eastAsia="仿宋_GB2312"/>
          <w:kern w:val="0"/>
          <w:sz w:val="30"/>
          <w:szCs w:val="30"/>
        </w:rPr>
        <w:br w:type="textWrapping"/>
      </w:r>
      <w:r>
        <w:rPr>
          <w:rFonts w:eastAsia="仿宋_GB2312"/>
          <w:spacing w:val="37"/>
          <w:kern w:val="0"/>
          <w:sz w:val="30"/>
          <w:szCs w:val="30"/>
          <w:fitText w:val="2100" w:id="78974705"/>
        </w:rPr>
        <w:t xml:space="preserve">工 程 地 </w:t>
      </w:r>
      <w:r>
        <w:rPr>
          <w:rFonts w:eastAsia="仿宋_GB2312"/>
          <w:spacing w:val="3"/>
          <w:kern w:val="0"/>
          <w:sz w:val="30"/>
          <w:szCs w:val="30"/>
          <w:fitText w:val="2100" w:id="78974705"/>
        </w:rPr>
        <w:t>点</w:t>
      </w:r>
      <w:r>
        <w:rPr>
          <w:rFonts w:eastAsia="仿宋_GB2312"/>
          <w:kern w:val="0"/>
          <w:sz w:val="30"/>
          <w:szCs w:val="30"/>
        </w:rPr>
        <w:t>：</w:t>
      </w:r>
      <w:r>
        <w:rPr>
          <w:rFonts w:hint="eastAsia" w:eastAsia="仿宋_GB2312"/>
          <w:kern w:val="0"/>
          <w:sz w:val="30"/>
          <w:szCs w:val="30"/>
          <w:u w:val="single"/>
        </w:rPr>
        <w:t>四川省眉山市</w:t>
      </w:r>
      <w:r>
        <w:rPr>
          <w:rFonts w:eastAsia="仿宋_GB2312"/>
          <w:kern w:val="0"/>
          <w:sz w:val="30"/>
          <w:szCs w:val="30"/>
        </w:rPr>
        <w:br w:type="textWrapping"/>
      </w:r>
      <w:r>
        <w:rPr>
          <w:rFonts w:eastAsia="仿宋_GB2312"/>
          <w:spacing w:val="37"/>
          <w:kern w:val="0"/>
          <w:sz w:val="30"/>
          <w:szCs w:val="30"/>
          <w:fitText w:val="2100" w:id="1283939649"/>
        </w:rPr>
        <w:t xml:space="preserve">合 同 编 </w:t>
      </w:r>
      <w:r>
        <w:rPr>
          <w:rFonts w:eastAsia="仿宋_GB2312"/>
          <w:spacing w:val="3"/>
          <w:kern w:val="0"/>
          <w:sz w:val="30"/>
          <w:szCs w:val="30"/>
          <w:fitText w:val="2100" w:id="1283939649"/>
        </w:rPr>
        <w:t>号</w:t>
      </w:r>
      <w:r>
        <w:rPr>
          <w:rFonts w:eastAsia="仿宋_GB2312"/>
          <w:kern w:val="0"/>
          <w:sz w:val="30"/>
          <w:szCs w:val="30"/>
        </w:rPr>
        <w:t>：</w:t>
      </w:r>
      <w:r>
        <w:rPr>
          <w:rFonts w:hint="eastAsia" w:eastAsia="仿宋_GB2312"/>
          <w:kern w:val="0"/>
          <w:sz w:val="30"/>
          <w:szCs w:val="30"/>
          <w:u w:val="single"/>
        </w:rPr>
        <w:t>川交勘设采购（路）（2025）合字第</w:t>
      </w:r>
      <w:r>
        <w:rPr>
          <w:rFonts w:hint="eastAsia" w:eastAsia="仿宋_GB2312"/>
          <w:kern w:val="0"/>
          <w:sz w:val="30"/>
          <w:szCs w:val="30"/>
          <w:u w:val="single"/>
          <w:lang w:val="en-US" w:eastAsia="zh-CN"/>
        </w:rPr>
        <w:t xml:space="preserve">   </w:t>
      </w:r>
      <w:r>
        <w:rPr>
          <w:rFonts w:hint="eastAsia" w:eastAsia="仿宋_GB2312"/>
          <w:kern w:val="0"/>
          <w:sz w:val="30"/>
          <w:szCs w:val="30"/>
          <w:u w:val="single"/>
        </w:rPr>
        <w:t>号</w:t>
      </w:r>
      <w:r>
        <w:rPr>
          <w:rFonts w:eastAsia="仿宋_GB2312"/>
          <w:spacing w:val="30"/>
          <w:kern w:val="0"/>
          <w:sz w:val="30"/>
          <w:szCs w:val="30"/>
          <w:fitText w:val="2100" w:id="1484087459"/>
        </w:rPr>
        <w:t>资质证书等</w:t>
      </w:r>
      <w:r>
        <w:rPr>
          <w:rFonts w:eastAsia="仿宋_GB2312"/>
          <w:spacing w:val="0"/>
          <w:kern w:val="0"/>
          <w:sz w:val="30"/>
          <w:szCs w:val="30"/>
          <w:fitText w:val="2100" w:id="1484087459"/>
        </w:rPr>
        <w:t>级</w:t>
      </w:r>
      <w:r>
        <w:rPr>
          <w:rFonts w:eastAsia="仿宋_GB2312"/>
          <w:kern w:val="0"/>
          <w:sz w:val="30"/>
          <w:szCs w:val="30"/>
        </w:rPr>
        <w:t>：</w:t>
      </w:r>
      <w:r>
        <w:rPr>
          <w:rFonts w:hint="eastAsia" w:eastAsia="仿宋_GB2312"/>
          <w:kern w:val="0"/>
          <w:sz w:val="30"/>
          <w:szCs w:val="30"/>
          <w:u w:val="single"/>
          <w:lang w:val="en-US" w:eastAsia="zh-CN"/>
        </w:rPr>
        <w:t xml:space="preserve">              </w:t>
      </w:r>
    </w:p>
    <w:p w14:paraId="419313A3">
      <w:pPr>
        <w:widowControl/>
        <w:snapToGrid w:val="0"/>
        <w:spacing w:line="360" w:lineRule="auto"/>
        <w:ind w:firstLine="600" w:firstLineChars="200"/>
        <w:jc w:val="left"/>
        <w:rPr>
          <w:rFonts w:hint="default" w:eastAsia="仿宋_GB2312"/>
          <w:kern w:val="0"/>
          <w:sz w:val="30"/>
          <w:szCs w:val="30"/>
          <w:lang w:val="en-US" w:eastAsia="zh-CN"/>
        </w:rPr>
      </w:pPr>
      <w:r>
        <w:rPr>
          <w:rFonts w:eastAsia="仿宋_GB2312"/>
          <w:spacing w:val="0"/>
          <w:kern w:val="0"/>
          <w:sz w:val="30"/>
          <w:szCs w:val="30"/>
          <w:fitText w:val="2100" w:id="1680148156"/>
        </w:rPr>
        <w:t>发包人（甲方）</w:t>
      </w:r>
      <w:r>
        <w:rPr>
          <w:rFonts w:eastAsia="仿宋_GB2312"/>
          <w:kern w:val="0"/>
          <w:sz w:val="30"/>
          <w:szCs w:val="30"/>
        </w:rPr>
        <w:t>：</w:t>
      </w:r>
      <w:r>
        <w:rPr>
          <w:rFonts w:eastAsia="仿宋_GB2312"/>
          <w:kern w:val="0"/>
          <w:sz w:val="30"/>
          <w:szCs w:val="30"/>
          <w:u w:val="single"/>
        </w:rPr>
        <w:t>四川省交通勘察设计研究院有限公司</w:t>
      </w:r>
    </w:p>
    <w:p w14:paraId="7BEFA5D3">
      <w:pPr>
        <w:widowControl/>
        <w:snapToGrid w:val="0"/>
        <w:spacing w:line="360" w:lineRule="auto"/>
        <w:ind w:firstLine="600" w:firstLineChars="200"/>
        <w:jc w:val="left"/>
        <w:rPr>
          <w:rFonts w:hint="default" w:eastAsia="仿宋_GB2312"/>
          <w:kern w:val="0"/>
          <w:sz w:val="30"/>
          <w:szCs w:val="30"/>
          <w:lang w:val="en-US" w:eastAsia="zh-CN"/>
        </w:rPr>
      </w:pPr>
      <w:r>
        <w:rPr>
          <w:rFonts w:eastAsia="仿宋_GB2312"/>
          <w:spacing w:val="0"/>
          <w:kern w:val="0"/>
          <w:sz w:val="30"/>
          <w:szCs w:val="30"/>
          <w:fitText w:val="2100" w:id="1387353826"/>
        </w:rPr>
        <w:t>供应商（乙方）</w:t>
      </w:r>
      <w:r>
        <w:rPr>
          <w:rFonts w:eastAsia="仿宋_GB2312"/>
          <w:kern w:val="0"/>
          <w:sz w:val="30"/>
          <w:szCs w:val="30"/>
        </w:rPr>
        <w:t>：</w:t>
      </w:r>
      <w:r>
        <w:rPr>
          <w:rFonts w:hint="eastAsia" w:eastAsia="仿宋_GB2312"/>
          <w:kern w:val="0"/>
          <w:sz w:val="28"/>
          <w:szCs w:val="28"/>
          <w:u w:val="single"/>
          <w:lang w:val="en-US" w:eastAsia="zh-CN"/>
        </w:rPr>
        <w:t xml:space="preserve">                  </w:t>
      </w:r>
    </w:p>
    <w:p w14:paraId="5F667842">
      <w:pPr>
        <w:widowControl/>
        <w:snapToGrid w:val="0"/>
        <w:spacing w:line="360" w:lineRule="auto"/>
        <w:ind w:firstLine="639" w:firstLineChars="171"/>
        <w:jc w:val="left"/>
        <w:rPr>
          <w:rFonts w:hint="default" w:eastAsia="仿宋_GB2312"/>
          <w:kern w:val="0"/>
          <w:sz w:val="30"/>
          <w:szCs w:val="30"/>
          <w:u w:val="single"/>
          <w:lang w:val="en-US" w:eastAsia="zh-CN"/>
        </w:rPr>
      </w:pPr>
      <w:r>
        <w:rPr>
          <w:rFonts w:eastAsia="仿宋_GB2312"/>
          <w:spacing w:val="37"/>
          <w:kern w:val="0"/>
          <w:sz w:val="30"/>
          <w:szCs w:val="30"/>
          <w:fitText w:val="2100" w:id="1550468193"/>
        </w:rPr>
        <w:t xml:space="preserve">签 订 日 </w:t>
      </w:r>
      <w:r>
        <w:rPr>
          <w:rFonts w:eastAsia="仿宋_GB2312"/>
          <w:spacing w:val="3"/>
          <w:kern w:val="0"/>
          <w:sz w:val="30"/>
          <w:szCs w:val="30"/>
          <w:fitText w:val="2100" w:id="1550468193"/>
        </w:rPr>
        <w:t>期</w:t>
      </w:r>
      <w:r>
        <w:rPr>
          <w:rFonts w:eastAsia="仿宋_GB2312"/>
          <w:kern w:val="0"/>
          <w:sz w:val="30"/>
          <w:szCs w:val="30"/>
        </w:rPr>
        <w:t>：</w:t>
      </w:r>
      <w:r>
        <w:rPr>
          <w:rFonts w:hint="eastAsia" w:eastAsia="仿宋_GB2312"/>
          <w:kern w:val="0"/>
          <w:sz w:val="30"/>
          <w:szCs w:val="30"/>
          <w:u w:val="single"/>
        </w:rPr>
        <w:t>2025年</w:t>
      </w:r>
      <w:r>
        <w:rPr>
          <w:rFonts w:hint="eastAsia" w:eastAsia="仿宋_GB2312"/>
          <w:kern w:val="0"/>
          <w:sz w:val="30"/>
          <w:szCs w:val="30"/>
          <w:u w:val="single"/>
          <w:lang w:val="en-US" w:eastAsia="zh-CN"/>
        </w:rPr>
        <w:t xml:space="preserve">   </w:t>
      </w:r>
      <w:r>
        <w:rPr>
          <w:rFonts w:hint="eastAsia" w:eastAsia="仿宋_GB2312"/>
          <w:kern w:val="0"/>
          <w:sz w:val="30"/>
          <w:szCs w:val="30"/>
          <w:u w:val="single"/>
        </w:rPr>
        <w:t>月   日</w:t>
      </w:r>
    </w:p>
    <w:p w14:paraId="045346F6">
      <w:pPr>
        <w:widowControl/>
        <w:spacing w:line="540" w:lineRule="exact"/>
        <w:jc w:val="both"/>
        <w:rPr>
          <w:rFonts w:hint="eastAsia" w:eastAsia="方正小标宋_GBK"/>
          <w:kern w:val="0"/>
          <w:sz w:val="36"/>
          <w:szCs w:val="36"/>
          <w:u w:val="single"/>
        </w:rPr>
        <w:sectPr>
          <w:headerReference r:id="rId12" w:type="first"/>
          <w:footerReference r:id="rId15" w:type="first"/>
          <w:headerReference r:id="rId10" w:type="default"/>
          <w:footerReference r:id="rId13" w:type="default"/>
          <w:headerReference r:id="rId11" w:type="even"/>
          <w:footerReference r:id="rId14" w:type="even"/>
          <w:pgSz w:w="11906" w:h="16838"/>
          <w:pgMar w:top="1417" w:right="1417" w:bottom="1417" w:left="1417" w:header="851" w:footer="992" w:gutter="0"/>
          <w:cols w:space="720" w:num="1"/>
          <w:titlePg/>
          <w:docGrid w:type="lines" w:linePitch="321" w:charSpace="0"/>
        </w:sectPr>
      </w:pPr>
    </w:p>
    <w:p w14:paraId="29DB6AEE">
      <w:pPr>
        <w:widowControl/>
        <w:spacing w:line="540" w:lineRule="exact"/>
        <w:jc w:val="center"/>
        <w:rPr>
          <w:rFonts w:eastAsia="方正小标宋_GBK"/>
          <w:kern w:val="0"/>
          <w:sz w:val="44"/>
          <w:szCs w:val="44"/>
        </w:rPr>
      </w:pPr>
      <w:r>
        <w:rPr>
          <w:rFonts w:hint="eastAsia" w:eastAsia="方正小标宋_GBK"/>
          <w:kern w:val="0"/>
          <w:sz w:val="36"/>
          <w:szCs w:val="36"/>
          <w:u w:val="single"/>
          <w:lang w:val="en-US" w:eastAsia="zh-CN"/>
        </w:rPr>
        <w:t>成都至峨眉山高速公路弃土场稳定性评估与动力学模拟</w:t>
      </w:r>
      <w:r>
        <w:rPr>
          <w:rFonts w:eastAsia="方正小标宋_GBK"/>
          <w:kern w:val="0"/>
          <w:sz w:val="36"/>
          <w:szCs w:val="36"/>
        </w:rPr>
        <w:t>技术服务合同</w:t>
      </w:r>
    </w:p>
    <w:p w14:paraId="4C47E651">
      <w:pPr>
        <w:ind w:firstLine="480" w:firstLineChars="200"/>
        <w:rPr>
          <w:rFonts w:eastAsia="仿宋_GB2312"/>
          <w:snapToGrid w:val="0"/>
          <w:kern w:val="0"/>
          <w:sz w:val="24"/>
        </w:rPr>
      </w:pPr>
    </w:p>
    <w:p w14:paraId="74267218">
      <w:pPr>
        <w:spacing w:line="540" w:lineRule="exact"/>
        <w:ind w:firstLine="560" w:firstLineChars="200"/>
        <w:rPr>
          <w:rFonts w:eastAsia="仿宋_GB2312"/>
          <w:snapToGrid w:val="0"/>
          <w:kern w:val="0"/>
          <w:sz w:val="28"/>
          <w:szCs w:val="28"/>
        </w:rPr>
      </w:pPr>
    </w:p>
    <w:p w14:paraId="66BBD0E0">
      <w:pPr>
        <w:spacing w:line="540" w:lineRule="exact"/>
        <w:ind w:firstLine="560" w:firstLineChars="200"/>
        <w:rPr>
          <w:rFonts w:eastAsia="仿宋_GB2312"/>
          <w:snapToGrid w:val="0"/>
          <w:kern w:val="0"/>
          <w:sz w:val="28"/>
          <w:szCs w:val="28"/>
        </w:rPr>
      </w:pPr>
      <w:r>
        <w:rPr>
          <w:rFonts w:eastAsia="仿宋_GB2312"/>
          <w:snapToGrid w:val="0"/>
          <w:kern w:val="0"/>
          <w:sz w:val="28"/>
          <w:szCs w:val="28"/>
        </w:rPr>
        <w:t>甲</w:t>
      </w:r>
      <w:r>
        <w:rPr>
          <w:rFonts w:hint="eastAsia" w:eastAsia="仿宋_GB2312"/>
          <w:snapToGrid w:val="0"/>
          <w:kern w:val="0"/>
          <w:sz w:val="28"/>
          <w:szCs w:val="28"/>
        </w:rPr>
        <w:t xml:space="preserve">  </w:t>
      </w:r>
      <w:r>
        <w:rPr>
          <w:rFonts w:eastAsia="仿宋_GB2312"/>
          <w:snapToGrid w:val="0"/>
          <w:kern w:val="0"/>
          <w:sz w:val="28"/>
          <w:szCs w:val="28"/>
        </w:rPr>
        <w:t>方：</w:t>
      </w:r>
      <w:r>
        <w:rPr>
          <w:rFonts w:eastAsia="仿宋_GB2312"/>
          <w:sz w:val="28"/>
          <w:szCs w:val="28"/>
        </w:rPr>
        <w:t>四川省交通勘察设计研究院有限公司</w:t>
      </w:r>
    </w:p>
    <w:p w14:paraId="68C291EC">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乙</w:t>
      </w:r>
      <w:r>
        <w:rPr>
          <w:rFonts w:hint="eastAsia" w:eastAsia="仿宋_GB2312"/>
          <w:snapToGrid w:val="0"/>
          <w:kern w:val="0"/>
          <w:sz w:val="28"/>
          <w:szCs w:val="28"/>
          <w:highlight w:val="none"/>
        </w:rPr>
        <w:t xml:space="preserve">  </w:t>
      </w:r>
      <w:r>
        <w:rPr>
          <w:rFonts w:eastAsia="仿宋_GB2312"/>
          <w:snapToGrid w:val="0"/>
          <w:kern w:val="0"/>
          <w:sz w:val="28"/>
          <w:szCs w:val="28"/>
          <w:highlight w:val="none"/>
        </w:rPr>
        <w:t>方：</w:t>
      </w:r>
    </w:p>
    <w:p w14:paraId="1BD706EC">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统一社会信用代码：</w:t>
      </w:r>
    </w:p>
    <w:p w14:paraId="4369E30A">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资质等级及专业类别：</w:t>
      </w:r>
    </w:p>
    <w:p w14:paraId="73E04EAA">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资质证书有效期：</w:t>
      </w:r>
    </w:p>
    <w:p w14:paraId="52CAC0AF">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法定代表人姓名：</w:t>
      </w:r>
    </w:p>
    <w:p w14:paraId="0468D4CA">
      <w:pPr>
        <w:spacing w:line="540" w:lineRule="exact"/>
        <w:ind w:firstLine="560" w:firstLineChars="200"/>
        <w:rPr>
          <w:rFonts w:eastAsia="仿宋_GB2312"/>
          <w:snapToGrid w:val="0"/>
          <w:kern w:val="0"/>
          <w:sz w:val="28"/>
          <w:szCs w:val="28"/>
          <w:highlight w:val="none"/>
        </w:rPr>
      </w:pPr>
      <w:r>
        <w:rPr>
          <w:rFonts w:eastAsia="仿宋_GB2312"/>
          <w:snapToGrid w:val="0"/>
          <w:kern w:val="0"/>
          <w:sz w:val="28"/>
          <w:szCs w:val="28"/>
          <w:highlight w:val="none"/>
        </w:rPr>
        <w:t>项目负责人姓名</w:t>
      </w:r>
      <w:r>
        <w:rPr>
          <w:rFonts w:hint="eastAsia" w:eastAsia="仿宋_GB2312"/>
          <w:snapToGrid w:val="0"/>
          <w:kern w:val="0"/>
          <w:sz w:val="28"/>
          <w:szCs w:val="28"/>
          <w:highlight w:val="none"/>
        </w:rPr>
        <w:t>：</w:t>
      </w:r>
    </w:p>
    <w:p w14:paraId="3AB9A782">
      <w:pPr>
        <w:spacing w:line="540" w:lineRule="exact"/>
        <w:ind w:firstLine="560" w:firstLineChars="200"/>
        <w:jc w:val="left"/>
        <w:rPr>
          <w:rFonts w:eastAsia="仿宋_GB2312"/>
          <w:snapToGrid w:val="0"/>
          <w:kern w:val="0"/>
          <w:sz w:val="28"/>
          <w:szCs w:val="28"/>
        </w:rPr>
      </w:pPr>
      <w:r>
        <w:rPr>
          <w:rFonts w:eastAsia="仿宋_GB2312"/>
          <w:snapToGrid w:val="0"/>
          <w:kern w:val="0"/>
          <w:sz w:val="28"/>
          <w:szCs w:val="28"/>
        </w:rPr>
        <w:t>依据《中华人民共和国民法典》、《中华人民共和国建筑法》及行业管理有关法律、法规和规章，遵循平等、自愿、公平和诚实信用的原则，鉴于甲方已承担</w:t>
      </w:r>
      <w:r>
        <w:rPr>
          <w:rFonts w:hint="eastAsia" w:eastAsia="仿宋_GB2312"/>
          <w:snapToGrid w:val="0"/>
          <w:kern w:val="0"/>
          <w:sz w:val="28"/>
          <w:szCs w:val="28"/>
          <w:u w:val="single"/>
        </w:rPr>
        <w:t>成都至峨眉山高速公路</w:t>
      </w:r>
      <w:r>
        <w:rPr>
          <w:rFonts w:eastAsia="仿宋_GB2312"/>
          <w:snapToGrid w:val="0"/>
          <w:kern w:val="0"/>
          <w:sz w:val="28"/>
          <w:szCs w:val="28"/>
        </w:rPr>
        <w:t>的</w:t>
      </w:r>
      <w:r>
        <w:rPr>
          <w:rFonts w:hint="eastAsia" w:eastAsia="仿宋_GB2312"/>
          <w:snapToGrid w:val="0"/>
          <w:kern w:val="0"/>
          <w:sz w:val="28"/>
          <w:szCs w:val="28"/>
          <w:u w:val="single"/>
        </w:rPr>
        <w:t>勘察设计工作</w:t>
      </w:r>
      <w:r>
        <w:rPr>
          <w:rFonts w:eastAsia="仿宋_GB2312"/>
          <w:snapToGrid w:val="0"/>
          <w:kern w:val="0"/>
          <w:sz w:val="28"/>
          <w:szCs w:val="28"/>
        </w:rPr>
        <w:t>，经</w:t>
      </w:r>
      <w:r>
        <w:rPr>
          <w:rFonts w:hint="eastAsia" w:eastAsia="仿宋_GB2312"/>
          <w:snapToGrid w:val="0"/>
          <w:kern w:val="0"/>
          <w:sz w:val="28"/>
          <w:szCs w:val="28"/>
          <w:u w:val="single"/>
          <w:lang w:eastAsia="zh-CN"/>
        </w:rPr>
        <w:t>☑</w:t>
      </w:r>
      <w:r>
        <w:rPr>
          <w:rFonts w:eastAsia="仿宋_GB2312"/>
          <w:snapToGrid w:val="0"/>
          <w:kern w:val="0"/>
          <w:sz w:val="28"/>
          <w:szCs w:val="28"/>
          <w:u w:val="single"/>
        </w:rPr>
        <w:t>询价采购</w:t>
      </w:r>
      <w:r>
        <w:rPr>
          <w:rFonts w:hint="eastAsia" w:eastAsia="仿宋_GB2312"/>
          <w:snapToGrid w:val="0"/>
          <w:kern w:val="0"/>
          <w:sz w:val="28"/>
          <w:szCs w:val="28"/>
          <w:u w:val="single"/>
        </w:rPr>
        <w:t>□</w:t>
      </w:r>
      <w:r>
        <w:rPr>
          <w:rFonts w:eastAsia="仿宋_GB2312"/>
          <w:snapToGrid w:val="0"/>
          <w:kern w:val="0"/>
          <w:sz w:val="28"/>
          <w:szCs w:val="28"/>
          <w:u w:val="single"/>
        </w:rPr>
        <w:t>公开招标</w:t>
      </w:r>
      <w:r>
        <w:rPr>
          <w:rFonts w:eastAsia="仿宋_GB2312"/>
          <w:snapToGrid w:val="0"/>
          <w:kern w:val="0"/>
          <w:sz w:val="28"/>
          <w:szCs w:val="28"/>
        </w:rPr>
        <w:t>，甲乙双方就</w:t>
      </w:r>
      <w:r>
        <w:rPr>
          <w:rFonts w:hint="eastAsia" w:eastAsia="仿宋_GB2312"/>
          <w:snapToGrid w:val="0"/>
          <w:kern w:val="0"/>
          <w:sz w:val="28"/>
          <w:szCs w:val="28"/>
          <w:u w:val="single"/>
          <w:lang w:val="en-US" w:eastAsia="zh-CN"/>
        </w:rPr>
        <w:t>成都至峨眉山高速公路弃土场稳定性评估与动力学模拟</w:t>
      </w:r>
      <w:r>
        <w:rPr>
          <w:rFonts w:eastAsia="仿宋_GB2312"/>
          <w:snapToGrid w:val="0"/>
          <w:kern w:val="0"/>
          <w:sz w:val="28"/>
          <w:szCs w:val="28"/>
        </w:rPr>
        <w:t>技术服务事宜达成一致，订立本合同。</w:t>
      </w:r>
    </w:p>
    <w:p w14:paraId="2EDCA3C5">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第一条 本合同签订依据</w:t>
      </w:r>
    </w:p>
    <w:p w14:paraId="2FF23BB6">
      <w:pPr>
        <w:spacing w:line="540" w:lineRule="exact"/>
        <w:ind w:firstLine="560" w:firstLineChars="200"/>
        <w:rPr>
          <w:rFonts w:eastAsia="仿宋_GB2312"/>
          <w:snapToGrid w:val="0"/>
          <w:kern w:val="0"/>
          <w:sz w:val="28"/>
          <w:szCs w:val="28"/>
        </w:rPr>
      </w:pPr>
      <w:r>
        <w:rPr>
          <w:rFonts w:eastAsia="仿宋_GB2312"/>
          <w:snapToGrid w:val="0"/>
          <w:kern w:val="0"/>
          <w:sz w:val="28"/>
          <w:szCs w:val="28"/>
        </w:rPr>
        <w:t>1.1《中华人民共和国民法典》《中华人民共和国建筑法》和《建设工程勘察设计管理条例》。</w:t>
      </w:r>
    </w:p>
    <w:p w14:paraId="3ACCBC14">
      <w:pPr>
        <w:spacing w:line="540" w:lineRule="exact"/>
        <w:ind w:firstLine="560" w:firstLineChars="200"/>
        <w:rPr>
          <w:rFonts w:eastAsia="仿宋_GB2312"/>
          <w:snapToGrid w:val="0"/>
          <w:spacing w:val="-2"/>
          <w:kern w:val="0"/>
          <w:sz w:val="28"/>
          <w:szCs w:val="28"/>
        </w:rPr>
      </w:pPr>
      <w:r>
        <w:rPr>
          <w:rFonts w:eastAsia="仿宋_GB2312"/>
          <w:snapToGrid w:val="0"/>
          <w:kern w:val="0"/>
          <w:sz w:val="28"/>
          <w:szCs w:val="28"/>
        </w:rPr>
        <w:t>1.2</w:t>
      </w:r>
      <w:r>
        <w:rPr>
          <w:rFonts w:eastAsia="仿宋_GB2312"/>
          <w:snapToGrid w:val="0"/>
          <w:spacing w:val="-2"/>
          <w:kern w:val="0"/>
          <w:sz w:val="28"/>
          <w:szCs w:val="28"/>
        </w:rPr>
        <w:t>国家及地方、行业有关本专业的法律、法规及相关技术标准和要求。</w:t>
      </w:r>
    </w:p>
    <w:p w14:paraId="710BAB12">
      <w:pPr>
        <w:spacing w:line="540" w:lineRule="exact"/>
        <w:ind w:firstLine="560" w:firstLineChars="200"/>
        <w:rPr>
          <w:rFonts w:eastAsia="仿宋_GB2312"/>
          <w:snapToGrid w:val="0"/>
          <w:kern w:val="0"/>
          <w:sz w:val="28"/>
          <w:szCs w:val="28"/>
        </w:rPr>
      </w:pPr>
      <w:r>
        <w:rPr>
          <w:rFonts w:eastAsia="仿宋_GB2312"/>
          <w:snapToGrid w:val="0"/>
          <w:kern w:val="0"/>
          <w:sz w:val="28"/>
          <w:szCs w:val="28"/>
        </w:rPr>
        <w:t>1.3建设工程批准文件。</w:t>
      </w:r>
    </w:p>
    <w:p w14:paraId="6BDCA403">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第二条 合同文件的优先次序</w:t>
      </w:r>
    </w:p>
    <w:p w14:paraId="781C9D9F">
      <w:pPr>
        <w:spacing w:line="540" w:lineRule="exact"/>
        <w:ind w:firstLine="560" w:firstLineChars="200"/>
        <w:rPr>
          <w:rFonts w:eastAsia="仿宋_GB2312"/>
          <w:snapToGrid w:val="0"/>
          <w:kern w:val="0"/>
          <w:sz w:val="28"/>
          <w:szCs w:val="28"/>
        </w:rPr>
      </w:pPr>
      <w:r>
        <w:rPr>
          <w:rFonts w:eastAsia="仿宋_GB2312"/>
          <w:snapToGrid w:val="0"/>
          <w:kern w:val="0"/>
          <w:sz w:val="28"/>
          <w:szCs w:val="28"/>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1ACED357">
      <w:pPr>
        <w:spacing w:line="540" w:lineRule="exact"/>
        <w:ind w:firstLine="560" w:firstLineChars="200"/>
        <w:rPr>
          <w:rFonts w:eastAsia="仿宋_GB2312"/>
          <w:snapToGrid w:val="0"/>
          <w:kern w:val="0"/>
          <w:sz w:val="28"/>
          <w:szCs w:val="28"/>
        </w:rPr>
      </w:pPr>
      <w:r>
        <w:rPr>
          <w:rFonts w:eastAsia="仿宋_GB2312"/>
          <w:snapToGrid w:val="0"/>
          <w:kern w:val="0"/>
          <w:sz w:val="28"/>
          <w:szCs w:val="28"/>
        </w:rPr>
        <w:t>2.1合同协议书及其附件</w:t>
      </w:r>
    </w:p>
    <w:p w14:paraId="23881ABB">
      <w:pPr>
        <w:spacing w:line="540" w:lineRule="exact"/>
        <w:ind w:firstLine="560" w:firstLineChars="200"/>
        <w:rPr>
          <w:rFonts w:eastAsia="仿宋_GB2312"/>
          <w:snapToGrid w:val="0"/>
          <w:kern w:val="0"/>
          <w:sz w:val="28"/>
          <w:szCs w:val="28"/>
        </w:rPr>
      </w:pPr>
      <w:r>
        <w:rPr>
          <w:rFonts w:eastAsia="仿宋_GB2312"/>
          <w:snapToGrid w:val="0"/>
          <w:kern w:val="0"/>
          <w:sz w:val="28"/>
          <w:szCs w:val="28"/>
        </w:rPr>
        <w:t>2.2中标文件</w:t>
      </w:r>
    </w:p>
    <w:p w14:paraId="1DB69947">
      <w:pPr>
        <w:spacing w:line="540" w:lineRule="exact"/>
        <w:ind w:firstLine="560" w:firstLineChars="200"/>
        <w:rPr>
          <w:rFonts w:eastAsia="仿宋_GB2312"/>
          <w:snapToGrid w:val="0"/>
          <w:kern w:val="0"/>
          <w:sz w:val="28"/>
          <w:szCs w:val="28"/>
        </w:rPr>
      </w:pPr>
      <w:r>
        <w:rPr>
          <w:rFonts w:eastAsia="仿宋_GB2312"/>
          <w:snapToGrid w:val="0"/>
          <w:kern w:val="0"/>
          <w:sz w:val="28"/>
          <w:szCs w:val="28"/>
        </w:rPr>
        <w:t>2.3甲方要求及委托书</w:t>
      </w:r>
    </w:p>
    <w:p w14:paraId="39D85726">
      <w:pPr>
        <w:spacing w:line="540" w:lineRule="exact"/>
        <w:ind w:firstLine="560" w:firstLineChars="200"/>
        <w:rPr>
          <w:rFonts w:eastAsia="仿宋_GB2312"/>
          <w:snapToGrid w:val="0"/>
          <w:kern w:val="0"/>
          <w:sz w:val="28"/>
          <w:szCs w:val="28"/>
        </w:rPr>
      </w:pPr>
      <w:r>
        <w:rPr>
          <w:rFonts w:eastAsia="仿宋_GB2312"/>
          <w:snapToGrid w:val="0"/>
          <w:kern w:val="0"/>
          <w:sz w:val="28"/>
          <w:szCs w:val="28"/>
        </w:rPr>
        <w:t>2.4投标文件</w:t>
      </w:r>
    </w:p>
    <w:p w14:paraId="7688DC15">
      <w:pPr>
        <w:spacing w:line="540" w:lineRule="exact"/>
        <w:ind w:firstLine="560" w:firstLineChars="200"/>
        <w:rPr>
          <w:rFonts w:eastAsia="仿宋_GB2312"/>
          <w:snapToGrid w:val="0"/>
          <w:kern w:val="0"/>
          <w:sz w:val="28"/>
          <w:szCs w:val="28"/>
        </w:rPr>
      </w:pPr>
      <w:r>
        <w:rPr>
          <w:rFonts w:eastAsia="仿宋_GB2312"/>
          <w:snapToGrid w:val="0"/>
          <w:kern w:val="0"/>
          <w:sz w:val="28"/>
          <w:szCs w:val="28"/>
        </w:rPr>
        <w:t>2.5招标文件</w:t>
      </w:r>
    </w:p>
    <w:p w14:paraId="4AA71165">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第三条 本合同项目的名称、规模、阶段、概况及投资情况</w:t>
      </w:r>
    </w:p>
    <w:p w14:paraId="35FCD1D0">
      <w:pPr>
        <w:spacing w:line="540" w:lineRule="exact"/>
        <w:ind w:firstLine="560" w:firstLineChars="200"/>
        <w:rPr>
          <w:rFonts w:hint="eastAsia" w:eastAsia="仿宋_GB2312"/>
          <w:sz w:val="28"/>
          <w:szCs w:val="28"/>
        </w:rPr>
      </w:pPr>
      <w:r>
        <w:rPr>
          <w:rFonts w:eastAsia="仿宋_GB2312"/>
          <w:snapToGrid w:val="0"/>
          <w:kern w:val="0"/>
          <w:sz w:val="28"/>
          <w:szCs w:val="28"/>
        </w:rPr>
        <w:t>3.1项目名称：</w:t>
      </w:r>
      <w:r>
        <w:rPr>
          <w:rFonts w:hint="eastAsia" w:eastAsia="仿宋_GB2312"/>
          <w:snapToGrid w:val="0"/>
          <w:kern w:val="0"/>
          <w:sz w:val="28"/>
          <w:szCs w:val="28"/>
          <w:u w:val="single"/>
          <w:lang w:val="en-US" w:eastAsia="zh-CN"/>
        </w:rPr>
        <w:t>成都至峨眉山高速公路弃土场稳定性评估与动力学模拟</w:t>
      </w:r>
      <w:r>
        <w:rPr>
          <w:rFonts w:hint="eastAsia" w:eastAsia="仿宋_GB2312"/>
          <w:snapToGrid w:val="0"/>
          <w:kern w:val="0"/>
          <w:sz w:val="28"/>
          <w:szCs w:val="28"/>
        </w:rPr>
        <w:t>。</w:t>
      </w:r>
    </w:p>
    <w:p w14:paraId="68C9E595">
      <w:pPr>
        <w:spacing w:line="540" w:lineRule="exact"/>
        <w:ind w:firstLine="560" w:firstLineChars="200"/>
        <w:rPr>
          <w:rFonts w:hint="eastAsia" w:eastAsia="仿宋_GB2312"/>
          <w:sz w:val="28"/>
          <w:szCs w:val="28"/>
          <w:u w:val="single"/>
        </w:rPr>
      </w:pPr>
      <w:r>
        <w:rPr>
          <w:rFonts w:eastAsia="仿宋_GB2312"/>
          <w:snapToGrid w:val="0"/>
          <w:kern w:val="0"/>
          <w:sz w:val="28"/>
          <w:szCs w:val="28"/>
        </w:rPr>
        <w:t>3.</w:t>
      </w:r>
      <w:r>
        <w:rPr>
          <w:rFonts w:hint="eastAsia" w:eastAsia="仿宋_GB2312"/>
          <w:snapToGrid w:val="0"/>
          <w:kern w:val="0"/>
          <w:sz w:val="28"/>
          <w:szCs w:val="28"/>
        </w:rPr>
        <w:t>2</w:t>
      </w:r>
      <w:r>
        <w:rPr>
          <w:rFonts w:eastAsia="仿宋_GB2312"/>
          <w:snapToGrid w:val="0"/>
          <w:kern w:val="0"/>
          <w:sz w:val="28"/>
          <w:szCs w:val="28"/>
        </w:rPr>
        <w:t>项目阶段：</w:t>
      </w:r>
      <w:r>
        <w:rPr>
          <w:rFonts w:hint="eastAsia" w:eastAsia="仿宋_GB2312"/>
          <w:snapToGrid w:val="0"/>
          <w:kern w:val="0"/>
          <w:sz w:val="28"/>
          <w:szCs w:val="28"/>
          <w:u w:val="single"/>
        </w:rPr>
        <w:t>工可研究及施工图勘察设计</w:t>
      </w:r>
      <w:r>
        <w:rPr>
          <w:rFonts w:hint="eastAsia" w:eastAsia="仿宋_GB2312"/>
          <w:snapToGrid w:val="0"/>
          <w:kern w:val="0"/>
          <w:sz w:val="28"/>
          <w:szCs w:val="28"/>
        </w:rPr>
        <w:t>。</w:t>
      </w:r>
    </w:p>
    <w:p w14:paraId="1D57CB79">
      <w:pPr>
        <w:spacing w:line="540" w:lineRule="exact"/>
        <w:ind w:firstLine="560" w:firstLineChars="200"/>
        <w:rPr>
          <w:rFonts w:hint="eastAsia" w:eastAsia="仿宋_GB2312"/>
          <w:snapToGrid w:val="0"/>
          <w:kern w:val="0"/>
          <w:sz w:val="28"/>
          <w:szCs w:val="28"/>
          <w:u w:val="none"/>
        </w:rPr>
      </w:pPr>
      <w:r>
        <w:rPr>
          <w:rFonts w:eastAsia="仿宋_GB2312"/>
          <w:snapToGrid w:val="0"/>
          <w:kern w:val="0"/>
          <w:sz w:val="28"/>
          <w:szCs w:val="28"/>
        </w:rPr>
        <w:t>3.</w:t>
      </w:r>
      <w:r>
        <w:rPr>
          <w:rFonts w:hint="eastAsia" w:eastAsia="仿宋_GB2312"/>
          <w:snapToGrid w:val="0"/>
          <w:kern w:val="0"/>
          <w:sz w:val="28"/>
          <w:szCs w:val="28"/>
        </w:rPr>
        <w:t>3</w:t>
      </w:r>
      <w:r>
        <w:rPr>
          <w:rFonts w:eastAsia="仿宋_GB2312"/>
          <w:snapToGrid w:val="0"/>
          <w:kern w:val="0"/>
          <w:sz w:val="28"/>
          <w:szCs w:val="28"/>
        </w:rPr>
        <w:t>项目概况及投资情况：</w:t>
      </w:r>
      <w:r>
        <w:rPr>
          <w:rFonts w:hint="eastAsia" w:eastAsia="仿宋_GB2312"/>
          <w:snapToGrid w:val="0"/>
          <w:kern w:val="0"/>
          <w:sz w:val="28"/>
          <w:szCs w:val="28"/>
          <w:u w:val="single"/>
          <w:lang w:val="en-US" w:eastAsia="zh-CN"/>
        </w:rPr>
        <w:t>成都至峨眉山高速公路途径成都市、眉山市、乐山市三个地市，主要途径区县为彭山、东坡区、丹棱县、夹江县、峨眉山市等5个区县，设计速度100km/h，路基宽度34米，双向六车道，推荐线全长约98公里，预估用地面积1.5万亩。结合项目现场实际情况及水土保持方案要求，需对项目内5个弃土场动力学模拟工作、8个弃土场动力学模拟及稳定性评估报告编制工作进行外部采购</w:t>
      </w:r>
      <w:r>
        <w:rPr>
          <w:rFonts w:hint="eastAsia" w:eastAsia="仿宋_GB2312"/>
          <w:snapToGrid w:val="0"/>
          <w:kern w:val="0"/>
          <w:sz w:val="28"/>
          <w:szCs w:val="28"/>
          <w:u w:val="none"/>
        </w:rPr>
        <w:t>。</w:t>
      </w:r>
    </w:p>
    <w:p w14:paraId="6483BAE4">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第四条 工作内容和质量要求</w:t>
      </w:r>
    </w:p>
    <w:p w14:paraId="053C4283">
      <w:pPr>
        <w:spacing w:line="540" w:lineRule="exact"/>
        <w:ind w:firstLine="560" w:firstLineChars="200"/>
        <w:rPr>
          <w:rFonts w:eastAsia="仿宋_GB2312"/>
          <w:snapToGrid w:val="0"/>
          <w:kern w:val="0"/>
          <w:sz w:val="28"/>
          <w:szCs w:val="28"/>
        </w:rPr>
      </w:pPr>
      <w:r>
        <w:rPr>
          <w:rFonts w:eastAsia="仿宋_GB2312"/>
          <w:snapToGrid w:val="0"/>
          <w:kern w:val="0"/>
          <w:sz w:val="28"/>
          <w:szCs w:val="28"/>
        </w:rPr>
        <w:t>4.1乙方的工作内容为：完成</w:t>
      </w:r>
      <w:r>
        <w:rPr>
          <w:rFonts w:hint="eastAsia" w:eastAsia="仿宋_GB2312"/>
          <w:snapToGrid w:val="0"/>
          <w:kern w:val="0"/>
          <w:sz w:val="28"/>
          <w:szCs w:val="28"/>
          <w:u w:val="single"/>
          <w:lang w:val="en-US" w:eastAsia="zh-CN"/>
        </w:rPr>
        <w:t>成都至峨眉山高速公路弃土场稳定性评估与动力学模拟工作，具体包含项目内5个弃土场动力学模拟工作、8个弃土场动力学模拟及稳定性评估报告编制工作</w:t>
      </w:r>
      <w:r>
        <w:rPr>
          <w:rFonts w:eastAsia="仿宋_GB2312"/>
          <w:snapToGrid w:val="0"/>
          <w:kern w:val="0"/>
          <w:sz w:val="28"/>
          <w:szCs w:val="28"/>
        </w:rPr>
        <w:t>。</w:t>
      </w:r>
    </w:p>
    <w:p w14:paraId="55A23633">
      <w:pPr>
        <w:spacing w:line="540" w:lineRule="exact"/>
        <w:ind w:firstLine="560" w:firstLineChars="200"/>
        <w:rPr>
          <w:rFonts w:eastAsia="仿宋_GB2312"/>
          <w:snapToGrid w:val="0"/>
          <w:kern w:val="0"/>
          <w:sz w:val="28"/>
          <w:szCs w:val="28"/>
        </w:rPr>
      </w:pPr>
      <w:r>
        <w:rPr>
          <w:rFonts w:eastAsia="仿宋_GB2312"/>
          <w:snapToGrid w:val="0"/>
          <w:kern w:val="0"/>
          <w:sz w:val="28"/>
          <w:szCs w:val="28"/>
        </w:rPr>
        <w:t>4.2乙方提供执行的技术标准应满足以下规范性文件的规定：</w:t>
      </w:r>
    </w:p>
    <w:p w14:paraId="40E43703">
      <w:pPr>
        <w:spacing w:line="540" w:lineRule="exact"/>
        <w:ind w:firstLine="560" w:firstLineChars="200"/>
        <w:rPr>
          <w:rFonts w:hint="eastAsia" w:eastAsia="仿宋_GB2312"/>
          <w:snapToGrid w:val="0"/>
          <w:kern w:val="0"/>
          <w:sz w:val="28"/>
          <w:szCs w:val="28"/>
        </w:rPr>
      </w:pPr>
      <w:r>
        <w:rPr>
          <w:rFonts w:hint="eastAsia" w:eastAsia="仿宋_GB2312"/>
          <w:snapToGrid w:val="0"/>
          <w:kern w:val="0"/>
          <w:sz w:val="28"/>
          <w:szCs w:val="28"/>
        </w:rPr>
        <w:t>4.2.1《水土保持工程设计规范》（GB 51018-2014）；</w:t>
      </w:r>
    </w:p>
    <w:p w14:paraId="34BF8EEC">
      <w:pPr>
        <w:spacing w:line="540" w:lineRule="exact"/>
        <w:ind w:firstLine="560" w:firstLineChars="200"/>
        <w:rPr>
          <w:rFonts w:hint="eastAsia" w:eastAsia="仿宋_GB2312"/>
          <w:snapToGrid w:val="0"/>
          <w:kern w:val="0"/>
          <w:sz w:val="28"/>
          <w:szCs w:val="28"/>
        </w:rPr>
      </w:pPr>
      <w:r>
        <w:rPr>
          <w:rFonts w:hint="eastAsia" w:eastAsia="仿宋_GB2312"/>
          <w:snapToGrid w:val="0"/>
          <w:kern w:val="0"/>
          <w:sz w:val="28"/>
          <w:szCs w:val="28"/>
        </w:rPr>
        <w:t>4.2.2《生产建设项目水土保持技术标准》（GB50433-2018）；</w:t>
      </w:r>
    </w:p>
    <w:p w14:paraId="2AF504D0">
      <w:pPr>
        <w:spacing w:line="540" w:lineRule="exact"/>
        <w:ind w:firstLine="560" w:firstLineChars="200"/>
        <w:rPr>
          <w:rFonts w:hint="eastAsia" w:eastAsia="仿宋_GB2312"/>
          <w:snapToGrid w:val="0"/>
          <w:kern w:val="0"/>
          <w:sz w:val="28"/>
          <w:szCs w:val="28"/>
        </w:rPr>
      </w:pPr>
      <w:r>
        <w:rPr>
          <w:rFonts w:hint="eastAsia" w:eastAsia="仿宋_GB2312"/>
          <w:snapToGrid w:val="0"/>
          <w:kern w:val="0"/>
          <w:sz w:val="28"/>
          <w:szCs w:val="28"/>
        </w:rPr>
        <w:t>4.2.3《生产建设项目水土保持方案审查要点》（办水保〔2023〕177号）；</w:t>
      </w:r>
    </w:p>
    <w:p w14:paraId="675A1E65">
      <w:pPr>
        <w:spacing w:line="540" w:lineRule="exact"/>
        <w:ind w:firstLine="560" w:firstLineChars="200"/>
        <w:rPr>
          <w:rFonts w:eastAsia="仿宋_GB2312"/>
          <w:snapToGrid w:val="0"/>
          <w:kern w:val="0"/>
          <w:sz w:val="28"/>
          <w:szCs w:val="28"/>
        </w:rPr>
      </w:pPr>
      <w:r>
        <w:rPr>
          <w:rFonts w:hint="eastAsia" w:eastAsia="仿宋_GB2312"/>
          <w:snapToGrid w:val="0"/>
          <w:kern w:val="0"/>
          <w:sz w:val="28"/>
          <w:szCs w:val="28"/>
        </w:rPr>
        <w:t>4.2.4《水利水电工程弃渣场稳定安全评估规范》（TCWHIDA 0018—2021）</w:t>
      </w:r>
      <w:r>
        <w:rPr>
          <w:rFonts w:eastAsia="仿宋_GB2312"/>
          <w:snapToGrid w:val="0"/>
          <w:kern w:val="0"/>
          <w:sz w:val="28"/>
          <w:szCs w:val="28"/>
        </w:rPr>
        <w:t>；</w:t>
      </w:r>
    </w:p>
    <w:p w14:paraId="7234AD7B">
      <w:pPr>
        <w:spacing w:line="540" w:lineRule="exact"/>
        <w:ind w:firstLine="560" w:firstLineChars="200"/>
        <w:rPr>
          <w:rFonts w:eastAsia="仿宋_GB2312"/>
          <w:snapToGrid w:val="0"/>
          <w:kern w:val="0"/>
          <w:sz w:val="28"/>
          <w:szCs w:val="28"/>
        </w:rPr>
      </w:pPr>
      <w:r>
        <w:rPr>
          <w:rFonts w:eastAsia="仿宋_GB2312"/>
          <w:snapToGrid w:val="0"/>
          <w:kern w:val="0"/>
          <w:sz w:val="28"/>
          <w:szCs w:val="28"/>
        </w:rPr>
        <w:t>4.2.</w:t>
      </w:r>
      <w:r>
        <w:rPr>
          <w:rFonts w:hint="eastAsia" w:eastAsia="仿宋_GB2312"/>
          <w:snapToGrid w:val="0"/>
          <w:kern w:val="0"/>
          <w:sz w:val="28"/>
          <w:szCs w:val="28"/>
        </w:rPr>
        <w:t>5</w:t>
      </w:r>
      <w:r>
        <w:rPr>
          <w:rFonts w:eastAsia="仿宋_GB2312"/>
          <w:snapToGrid w:val="0"/>
          <w:kern w:val="0"/>
          <w:sz w:val="28"/>
          <w:szCs w:val="28"/>
        </w:rPr>
        <w:t>国家、省市主管部门发布的其他相关政策法规、规章和标准规范等。</w:t>
      </w:r>
    </w:p>
    <w:p w14:paraId="6A58B72E">
      <w:pPr>
        <w:spacing w:line="540" w:lineRule="exact"/>
        <w:ind w:firstLine="560" w:firstLineChars="200"/>
        <w:rPr>
          <w:rFonts w:eastAsia="仿宋_GB2312"/>
          <w:snapToGrid w:val="0"/>
          <w:kern w:val="0"/>
          <w:sz w:val="28"/>
          <w:szCs w:val="28"/>
        </w:rPr>
      </w:pPr>
      <w:r>
        <w:rPr>
          <w:rFonts w:eastAsia="仿宋_GB2312"/>
          <w:snapToGrid w:val="0"/>
          <w:kern w:val="0"/>
          <w:sz w:val="28"/>
          <w:szCs w:val="28"/>
        </w:rPr>
        <w:t>4.3乙方提供的成果文件质量应满足以下要求：满足国家、省市及行业技术要求，通过专家组审查并取得审查意见书。</w:t>
      </w:r>
    </w:p>
    <w:p w14:paraId="741220C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w:t>
      </w:r>
      <w:r>
        <w:rPr>
          <w:rFonts w:hint="eastAsia" w:ascii="黑体" w:hAnsi="黑体" w:eastAsia="黑体"/>
          <w:bCs/>
          <w:snapToGrid w:val="0"/>
          <w:sz w:val="28"/>
          <w:szCs w:val="28"/>
        </w:rPr>
        <w:t>五</w:t>
      </w:r>
      <w:r>
        <w:rPr>
          <w:rFonts w:ascii="黑体" w:hAnsi="黑体" w:eastAsia="黑体"/>
          <w:bCs/>
          <w:snapToGrid w:val="0"/>
          <w:sz w:val="28"/>
          <w:szCs w:val="28"/>
        </w:rPr>
        <w:t>条</w:t>
      </w:r>
      <w:r>
        <w:rPr>
          <w:rFonts w:hint="eastAsia" w:ascii="黑体" w:hAnsi="黑体" w:eastAsia="黑体"/>
          <w:bCs/>
          <w:snapToGrid w:val="0"/>
          <w:sz w:val="28"/>
          <w:szCs w:val="28"/>
        </w:rPr>
        <w:t xml:space="preserve"> </w:t>
      </w:r>
      <w:r>
        <w:rPr>
          <w:rFonts w:ascii="黑体" w:hAnsi="黑体" w:eastAsia="黑体"/>
          <w:bCs/>
          <w:snapToGrid w:val="0"/>
          <w:sz w:val="28"/>
          <w:szCs w:val="28"/>
        </w:rPr>
        <w:t>甲方向乙方提交的有关基础资料、文件及时间</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1"/>
        <w:gridCol w:w="3319"/>
        <w:gridCol w:w="1088"/>
      </w:tblGrid>
      <w:tr w14:paraId="45FCA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4521" w:type="dxa"/>
            <w:tcBorders>
              <w:top w:val="single" w:color="auto" w:sz="4" w:space="0"/>
              <w:left w:val="single" w:color="auto" w:sz="4" w:space="0"/>
              <w:bottom w:val="single" w:color="auto" w:sz="4" w:space="0"/>
              <w:right w:val="single" w:color="auto" w:sz="4" w:space="0"/>
            </w:tcBorders>
            <w:noWrap w:val="0"/>
            <w:vAlign w:val="top"/>
          </w:tcPr>
          <w:p w14:paraId="5A752855">
            <w:pPr>
              <w:jc w:val="center"/>
              <w:rPr>
                <w:rFonts w:ascii="黑体" w:hAnsi="黑体" w:eastAsia="黑体"/>
                <w:snapToGrid w:val="0"/>
                <w:kern w:val="0"/>
                <w:sz w:val="28"/>
                <w:szCs w:val="28"/>
              </w:rPr>
            </w:pPr>
            <w:r>
              <w:rPr>
                <w:rFonts w:ascii="黑体" w:hAnsi="黑体" w:eastAsia="黑体"/>
                <w:snapToGrid w:val="0"/>
                <w:kern w:val="0"/>
                <w:sz w:val="28"/>
                <w:szCs w:val="28"/>
              </w:rPr>
              <w:t>文件名称</w:t>
            </w:r>
          </w:p>
        </w:tc>
        <w:tc>
          <w:tcPr>
            <w:tcW w:w="3319" w:type="dxa"/>
            <w:tcBorders>
              <w:top w:val="single" w:color="auto" w:sz="4" w:space="0"/>
              <w:left w:val="single" w:color="auto" w:sz="4" w:space="0"/>
              <w:bottom w:val="single" w:color="auto" w:sz="4" w:space="0"/>
              <w:right w:val="single" w:color="auto" w:sz="4" w:space="0"/>
            </w:tcBorders>
            <w:noWrap w:val="0"/>
            <w:vAlign w:val="top"/>
          </w:tcPr>
          <w:p w14:paraId="47C52179">
            <w:pPr>
              <w:jc w:val="center"/>
              <w:rPr>
                <w:rFonts w:ascii="黑体" w:hAnsi="黑体" w:eastAsia="黑体"/>
                <w:snapToGrid w:val="0"/>
                <w:kern w:val="0"/>
                <w:sz w:val="28"/>
                <w:szCs w:val="28"/>
              </w:rPr>
            </w:pPr>
            <w:r>
              <w:rPr>
                <w:rFonts w:ascii="黑体" w:hAnsi="黑体" w:eastAsia="黑体"/>
                <w:snapToGrid w:val="0"/>
                <w:kern w:val="0"/>
                <w:sz w:val="28"/>
                <w:szCs w:val="28"/>
              </w:rPr>
              <w:t>提交时间</w:t>
            </w:r>
          </w:p>
        </w:tc>
        <w:tc>
          <w:tcPr>
            <w:tcW w:w="1088" w:type="dxa"/>
            <w:tcBorders>
              <w:top w:val="single" w:color="auto" w:sz="4" w:space="0"/>
              <w:left w:val="single" w:color="auto" w:sz="4" w:space="0"/>
              <w:bottom w:val="single" w:color="auto" w:sz="4" w:space="0"/>
              <w:right w:val="single" w:color="auto" w:sz="4" w:space="0"/>
            </w:tcBorders>
            <w:noWrap w:val="0"/>
            <w:vAlign w:val="top"/>
          </w:tcPr>
          <w:p w14:paraId="2AEAC3E4">
            <w:pPr>
              <w:jc w:val="center"/>
              <w:rPr>
                <w:rFonts w:ascii="黑体" w:hAnsi="黑体" w:eastAsia="黑体"/>
                <w:snapToGrid w:val="0"/>
                <w:kern w:val="0"/>
                <w:sz w:val="28"/>
                <w:szCs w:val="28"/>
              </w:rPr>
            </w:pPr>
            <w:r>
              <w:rPr>
                <w:rFonts w:ascii="黑体" w:hAnsi="黑体" w:eastAsia="黑体"/>
                <w:snapToGrid w:val="0"/>
                <w:kern w:val="0"/>
                <w:sz w:val="28"/>
                <w:szCs w:val="28"/>
              </w:rPr>
              <w:t>备注</w:t>
            </w:r>
          </w:p>
        </w:tc>
      </w:tr>
      <w:tr w14:paraId="691FC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4521" w:type="dxa"/>
            <w:tcBorders>
              <w:top w:val="single" w:color="auto" w:sz="4" w:space="0"/>
              <w:left w:val="single" w:color="auto" w:sz="4" w:space="0"/>
              <w:bottom w:val="single" w:color="auto" w:sz="4" w:space="0"/>
              <w:right w:val="single" w:color="auto" w:sz="4" w:space="0"/>
            </w:tcBorders>
            <w:noWrap w:val="0"/>
            <w:vAlign w:val="center"/>
          </w:tcPr>
          <w:p w14:paraId="5717AB76">
            <w:pPr>
              <w:jc w:val="center"/>
              <w:rPr>
                <w:rFonts w:eastAsia="仿宋_GB2312"/>
                <w:snapToGrid w:val="0"/>
                <w:kern w:val="0"/>
                <w:sz w:val="28"/>
                <w:szCs w:val="28"/>
              </w:rPr>
            </w:pPr>
            <w:r>
              <w:rPr>
                <w:rFonts w:eastAsia="仿宋_GB2312"/>
                <w:snapToGrid w:val="0"/>
                <w:kern w:val="0"/>
                <w:sz w:val="28"/>
                <w:szCs w:val="28"/>
              </w:rPr>
              <w:t>项目工程概况、地形图及路线方案。</w:t>
            </w:r>
          </w:p>
        </w:tc>
        <w:tc>
          <w:tcPr>
            <w:tcW w:w="3319" w:type="dxa"/>
            <w:tcBorders>
              <w:top w:val="single" w:color="auto" w:sz="4" w:space="0"/>
              <w:left w:val="single" w:color="auto" w:sz="4" w:space="0"/>
              <w:bottom w:val="single" w:color="auto" w:sz="4" w:space="0"/>
              <w:right w:val="single" w:color="auto" w:sz="4" w:space="0"/>
            </w:tcBorders>
            <w:noWrap w:val="0"/>
            <w:vAlign w:val="center"/>
          </w:tcPr>
          <w:p w14:paraId="4A8EE777">
            <w:pPr>
              <w:spacing w:line="500" w:lineRule="exact"/>
              <w:rPr>
                <w:rFonts w:eastAsia="仿宋_GB2312"/>
                <w:snapToGrid w:val="0"/>
                <w:kern w:val="0"/>
                <w:sz w:val="28"/>
                <w:szCs w:val="28"/>
              </w:rPr>
            </w:pPr>
            <w:r>
              <w:rPr>
                <w:rFonts w:eastAsia="仿宋_GB2312"/>
                <w:snapToGrid w:val="0"/>
                <w:kern w:val="0"/>
                <w:sz w:val="28"/>
                <w:szCs w:val="28"/>
              </w:rPr>
              <w:t>路线方案确定后5个工作日内提交。</w:t>
            </w:r>
          </w:p>
        </w:tc>
        <w:tc>
          <w:tcPr>
            <w:tcW w:w="1088" w:type="dxa"/>
            <w:tcBorders>
              <w:top w:val="single" w:color="auto" w:sz="4" w:space="0"/>
              <w:left w:val="single" w:color="auto" w:sz="4" w:space="0"/>
              <w:bottom w:val="single" w:color="auto" w:sz="4" w:space="0"/>
              <w:right w:val="single" w:color="auto" w:sz="4" w:space="0"/>
            </w:tcBorders>
            <w:noWrap w:val="0"/>
            <w:vAlign w:val="center"/>
          </w:tcPr>
          <w:p w14:paraId="1B67541F">
            <w:pPr>
              <w:jc w:val="center"/>
              <w:rPr>
                <w:rFonts w:eastAsia="仿宋_GB2312"/>
                <w:snapToGrid w:val="0"/>
                <w:kern w:val="0"/>
                <w:sz w:val="28"/>
                <w:szCs w:val="28"/>
              </w:rPr>
            </w:pPr>
          </w:p>
        </w:tc>
      </w:tr>
    </w:tbl>
    <w:p w14:paraId="1025B945">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第六条 乙方向甲方交付的成果、份数、地点及时间</w:t>
      </w:r>
    </w:p>
    <w:p w14:paraId="723E6A5C">
      <w:pPr>
        <w:spacing w:line="540" w:lineRule="exact"/>
        <w:ind w:firstLine="560" w:firstLineChars="200"/>
        <w:rPr>
          <w:rFonts w:eastAsia="仿宋_GB2312"/>
          <w:snapToGrid w:val="0"/>
          <w:kern w:val="0"/>
          <w:sz w:val="28"/>
          <w:szCs w:val="28"/>
        </w:rPr>
      </w:pPr>
      <w:r>
        <w:rPr>
          <w:rFonts w:eastAsia="仿宋_GB2312"/>
          <w:snapToGrid w:val="0"/>
          <w:kern w:val="0"/>
          <w:sz w:val="28"/>
          <w:szCs w:val="28"/>
        </w:rPr>
        <w:t>6.1</w:t>
      </w:r>
      <w:r>
        <w:rPr>
          <w:rFonts w:eastAsia="仿宋_GB2312"/>
          <w:snapToGrid w:val="0"/>
          <w:color w:val="FF0000"/>
          <w:kern w:val="0"/>
          <w:sz w:val="28"/>
          <w:szCs w:val="28"/>
        </w:rPr>
        <w:t xml:space="preserve"> </w:t>
      </w:r>
      <w:bookmarkStart w:id="12" w:name="_Hlk92466778"/>
      <w:r>
        <w:rPr>
          <w:rFonts w:eastAsia="仿宋_GB2312"/>
          <w:snapToGrid w:val="0"/>
          <w:kern w:val="0"/>
          <w:sz w:val="28"/>
          <w:szCs w:val="28"/>
        </w:rPr>
        <w:t>乙方向甲方交付的成果文件为4.1所承担内容的成果，</w:t>
      </w:r>
      <w:bookmarkStart w:id="13" w:name="_Hlk92466819"/>
      <w:r>
        <w:rPr>
          <w:rFonts w:eastAsia="仿宋_GB2312"/>
          <w:snapToGrid w:val="0"/>
          <w:kern w:val="0"/>
          <w:sz w:val="28"/>
          <w:szCs w:val="28"/>
        </w:rPr>
        <w:t>具体要求为正式成果文件（纸质</w:t>
      </w:r>
      <w:r>
        <w:rPr>
          <w:rFonts w:hint="eastAsia" w:eastAsia="仿宋_GB2312"/>
          <w:snapToGrid w:val="0"/>
          <w:kern w:val="0"/>
          <w:sz w:val="28"/>
          <w:szCs w:val="28"/>
        </w:rPr>
        <w:t>3</w:t>
      </w:r>
      <w:r>
        <w:rPr>
          <w:rFonts w:eastAsia="仿宋_GB2312"/>
          <w:snapToGrid w:val="0"/>
          <w:kern w:val="0"/>
          <w:sz w:val="28"/>
          <w:szCs w:val="28"/>
        </w:rPr>
        <w:t>套，扫描件1套，可编辑电子版1套），专家组出具的审查意见书（纸质1份，扫描件1份）。</w:t>
      </w:r>
    </w:p>
    <w:bookmarkEnd w:id="12"/>
    <w:bookmarkEnd w:id="13"/>
    <w:p w14:paraId="4CA4CEDB">
      <w:pPr>
        <w:spacing w:line="540" w:lineRule="exact"/>
        <w:ind w:firstLine="560" w:firstLineChars="200"/>
        <w:rPr>
          <w:rFonts w:eastAsia="仿宋_GB2312"/>
          <w:snapToGrid w:val="0"/>
          <w:kern w:val="0"/>
          <w:sz w:val="28"/>
          <w:szCs w:val="28"/>
        </w:rPr>
      </w:pPr>
      <w:r>
        <w:rPr>
          <w:rFonts w:eastAsia="仿宋_GB2312"/>
          <w:snapToGrid w:val="0"/>
          <w:kern w:val="0"/>
          <w:sz w:val="28"/>
          <w:szCs w:val="28"/>
        </w:rPr>
        <w:t>6.2</w:t>
      </w:r>
      <w:r>
        <w:rPr>
          <w:rFonts w:hint="eastAsia" w:eastAsia="仿宋_GB2312"/>
          <w:snapToGrid w:val="0"/>
          <w:kern w:val="0"/>
          <w:sz w:val="28"/>
          <w:szCs w:val="28"/>
        </w:rPr>
        <w:t xml:space="preserve"> </w:t>
      </w:r>
      <w:r>
        <w:rPr>
          <w:rFonts w:eastAsia="仿宋_GB2312"/>
          <w:snapToGrid w:val="0"/>
          <w:kern w:val="0"/>
          <w:sz w:val="28"/>
          <w:szCs w:val="28"/>
        </w:rPr>
        <w:t>自甲方提供乙方有关基础资料之日起算，乙方应于</w:t>
      </w:r>
      <w:r>
        <w:rPr>
          <w:rFonts w:hint="eastAsia" w:eastAsia="仿宋_GB2312"/>
          <w:snapToGrid w:val="0"/>
          <w:kern w:val="0"/>
          <w:sz w:val="28"/>
          <w:szCs w:val="28"/>
        </w:rPr>
        <w:t>2</w:t>
      </w:r>
      <w:r>
        <w:rPr>
          <w:rFonts w:eastAsia="仿宋_GB2312"/>
          <w:snapToGrid w:val="0"/>
          <w:kern w:val="0"/>
          <w:sz w:val="28"/>
          <w:szCs w:val="28"/>
        </w:rPr>
        <w:t>0个日历天内提交正式成果文件及专家组审查意见。</w:t>
      </w:r>
    </w:p>
    <w:p w14:paraId="7BAE1A1C">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kern w:val="0"/>
          <w:sz w:val="28"/>
          <w:szCs w:val="28"/>
        </w:rPr>
      </w:pPr>
      <w:r>
        <w:rPr>
          <w:rFonts w:eastAsia="仿宋_GB2312"/>
          <w:snapToGrid w:val="0"/>
          <w:kern w:val="0"/>
          <w:sz w:val="28"/>
          <w:szCs w:val="28"/>
        </w:rPr>
        <w:t>6.3 提交地点：</w:t>
      </w:r>
      <w:r>
        <w:rPr>
          <w:rFonts w:hint="eastAsia" w:eastAsia="仿宋_GB2312"/>
          <w:snapToGrid w:val="0"/>
          <w:kern w:val="0"/>
          <w:sz w:val="28"/>
          <w:szCs w:val="28"/>
        </w:rPr>
        <w:t>成都市双流区蜀道云上城12号楼（和顺路一段366号）交通勘察设计研究院有限公司</w:t>
      </w:r>
      <w:r>
        <w:rPr>
          <w:rFonts w:eastAsia="仿宋_GB2312"/>
          <w:snapToGrid w:val="0"/>
          <w:kern w:val="0"/>
          <w:sz w:val="28"/>
          <w:szCs w:val="28"/>
        </w:rPr>
        <w:t>。</w:t>
      </w:r>
    </w:p>
    <w:p w14:paraId="6AFBBC73">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kern w:val="0"/>
          <w:sz w:val="28"/>
          <w:szCs w:val="28"/>
          <w:u w:val="single"/>
        </w:rPr>
      </w:pPr>
      <w:r>
        <w:rPr>
          <w:rFonts w:eastAsia="仿宋_GB2312"/>
          <w:snapToGrid w:val="0"/>
          <w:kern w:val="0"/>
          <w:sz w:val="28"/>
          <w:szCs w:val="28"/>
        </w:rPr>
        <w:t>6.4</w:t>
      </w:r>
      <w:r>
        <w:rPr>
          <w:rFonts w:hint="eastAsia" w:eastAsia="仿宋_GB2312"/>
          <w:snapToGrid w:val="0"/>
          <w:kern w:val="0"/>
          <w:sz w:val="28"/>
          <w:szCs w:val="28"/>
        </w:rPr>
        <w:t xml:space="preserve"> </w:t>
      </w:r>
      <w:r>
        <w:rPr>
          <w:rFonts w:eastAsia="仿宋_GB2312"/>
          <w:snapToGrid w:val="0"/>
          <w:kern w:val="0"/>
          <w:sz w:val="28"/>
          <w:szCs w:val="28"/>
        </w:rPr>
        <w:t>验收方式和标准：通过专家组审查，取得专家组审查意见书。</w:t>
      </w:r>
    </w:p>
    <w:p w14:paraId="24051ABF">
      <w:pPr>
        <w:keepNext w:val="0"/>
        <w:keepLines w:val="0"/>
        <w:pageBreakBefore w:val="0"/>
        <w:widowControl/>
        <w:kinsoku/>
        <w:wordWrap/>
        <w:overflowPunct/>
        <w:topLinePunct w:val="0"/>
        <w:autoSpaceDE/>
        <w:autoSpaceDN/>
        <w:bidi w:val="0"/>
        <w:adjustRightInd/>
        <w:snapToGrid/>
        <w:spacing w:line="570" w:lineRule="exact"/>
        <w:ind w:firstLine="560" w:firstLineChars="200"/>
        <w:jc w:val="left"/>
        <w:textAlignment w:val="auto"/>
        <w:outlineLvl w:val="0"/>
        <w:rPr>
          <w:rFonts w:ascii="黑体" w:hAnsi="黑体" w:eastAsia="黑体"/>
          <w:bCs/>
          <w:snapToGrid w:val="0"/>
          <w:sz w:val="28"/>
          <w:szCs w:val="28"/>
        </w:rPr>
      </w:pPr>
      <w:r>
        <w:rPr>
          <w:rFonts w:ascii="黑体" w:hAnsi="黑体" w:eastAsia="黑体"/>
          <w:bCs/>
          <w:snapToGrid w:val="0"/>
          <w:sz w:val="28"/>
          <w:szCs w:val="28"/>
        </w:rPr>
        <w:t>第七条</w:t>
      </w:r>
      <w:r>
        <w:rPr>
          <w:rFonts w:hint="eastAsia" w:ascii="黑体" w:hAnsi="黑体" w:eastAsia="黑体"/>
          <w:bCs/>
          <w:snapToGrid w:val="0"/>
          <w:sz w:val="28"/>
          <w:szCs w:val="28"/>
        </w:rPr>
        <w:t xml:space="preserve"> </w:t>
      </w:r>
      <w:r>
        <w:rPr>
          <w:rFonts w:ascii="黑体" w:hAnsi="黑体" w:eastAsia="黑体"/>
          <w:bCs/>
          <w:snapToGrid w:val="0"/>
          <w:sz w:val="28"/>
          <w:szCs w:val="28"/>
        </w:rPr>
        <w:t>合同价款</w:t>
      </w:r>
    </w:p>
    <w:p w14:paraId="5FAACD4F">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hint="eastAsia" w:eastAsia="仿宋_GB2312"/>
          <w:sz w:val="28"/>
          <w:szCs w:val="28"/>
          <w:lang w:eastAsia="zh-CN"/>
        </w:rPr>
      </w:pPr>
      <w:r>
        <w:rPr>
          <w:rFonts w:eastAsia="仿宋_GB2312"/>
          <w:snapToGrid w:val="0"/>
          <w:kern w:val="0"/>
          <w:sz w:val="28"/>
          <w:szCs w:val="28"/>
        </w:rPr>
        <w:t>7.1本合同为</w:t>
      </w:r>
      <w:r>
        <w:rPr>
          <w:rFonts w:hint="eastAsia" w:eastAsia="仿宋_GB2312"/>
          <w:snapToGrid w:val="0"/>
          <w:kern w:val="0"/>
          <w:sz w:val="28"/>
          <w:szCs w:val="28"/>
          <w:u w:val="single"/>
          <w:lang w:val="en-US" w:eastAsia="zh-CN"/>
        </w:rPr>
        <w:t>总价</w:t>
      </w:r>
      <w:r>
        <w:rPr>
          <w:rFonts w:eastAsia="仿宋_GB2312"/>
          <w:snapToGrid w:val="0"/>
          <w:kern w:val="0"/>
          <w:sz w:val="28"/>
          <w:szCs w:val="28"/>
        </w:rPr>
        <w:t>合同</w:t>
      </w:r>
      <w:r>
        <w:rPr>
          <w:rFonts w:hint="eastAsia" w:eastAsia="仿宋_GB2312"/>
          <w:snapToGrid w:val="0"/>
          <w:kern w:val="0"/>
          <w:sz w:val="28"/>
          <w:szCs w:val="28"/>
          <w:lang w:eastAsia="zh-CN"/>
        </w:rPr>
        <w:t>。</w:t>
      </w:r>
    </w:p>
    <w:p w14:paraId="3E5AC6FD">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kern w:val="0"/>
          <w:sz w:val="28"/>
          <w:szCs w:val="28"/>
          <w:highlight w:val="yellow"/>
        </w:rPr>
      </w:pPr>
      <w:r>
        <w:rPr>
          <w:rFonts w:eastAsia="仿宋_GB2312"/>
          <w:snapToGrid w:val="0"/>
          <w:sz w:val="28"/>
          <w:szCs w:val="28"/>
        </w:rPr>
        <w:t>7.2</w:t>
      </w:r>
      <w:r>
        <w:rPr>
          <w:rFonts w:eastAsia="仿宋_GB2312"/>
          <w:snapToGrid w:val="0"/>
          <w:kern w:val="0"/>
          <w:sz w:val="28"/>
          <w:szCs w:val="28"/>
        </w:rPr>
        <w:t>双方商定，本合同</w:t>
      </w:r>
      <w:r>
        <w:rPr>
          <w:rFonts w:hint="eastAsia" w:eastAsia="仿宋_GB2312"/>
          <w:snapToGrid w:val="0"/>
          <w:kern w:val="0"/>
          <w:sz w:val="28"/>
          <w:szCs w:val="28"/>
        </w:rPr>
        <w:t>总价</w:t>
      </w:r>
      <w:r>
        <w:rPr>
          <w:rFonts w:hint="eastAsia" w:eastAsia="仿宋_GB2312"/>
          <w:snapToGrid w:val="0"/>
          <w:kern w:val="0"/>
          <w:sz w:val="28"/>
          <w:szCs w:val="28"/>
          <w:lang w:eastAsia="zh-CN"/>
        </w:rPr>
        <w:t>款</w:t>
      </w:r>
      <w:r>
        <w:rPr>
          <w:rFonts w:eastAsia="仿宋_GB2312"/>
          <w:snapToGrid w:val="0"/>
          <w:kern w:val="0"/>
          <w:sz w:val="28"/>
          <w:szCs w:val="28"/>
        </w:rPr>
        <w:t>为</w:t>
      </w:r>
      <w:r>
        <w:rPr>
          <w:rFonts w:hint="eastAsia" w:eastAsia="仿宋_GB2312"/>
          <w:snapToGrid w:val="0"/>
          <w:kern w:val="0"/>
          <w:sz w:val="28"/>
          <w:szCs w:val="28"/>
          <w:u w:val="single"/>
          <w:lang w:val="en-US" w:eastAsia="zh-CN"/>
        </w:rPr>
        <w:t xml:space="preserve">      </w:t>
      </w:r>
      <w:r>
        <w:rPr>
          <w:rFonts w:hint="eastAsia" w:eastAsia="仿宋_GB2312"/>
          <w:snapToGrid w:val="0"/>
          <w:kern w:val="0"/>
          <w:sz w:val="28"/>
          <w:szCs w:val="28"/>
        </w:rPr>
        <w:t>，</w:t>
      </w:r>
      <w:r>
        <w:rPr>
          <w:rFonts w:eastAsia="仿宋_GB2312"/>
          <w:snapToGrid w:val="0"/>
          <w:kern w:val="0"/>
          <w:sz w:val="28"/>
          <w:szCs w:val="28"/>
        </w:rPr>
        <w:t>增值税税率</w:t>
      </w:r>
      <w:r>
        <w:rPr>
          <w:rFonts w:hint="eastAsia" w:eastAsia="仿宋_GB2312"/>
          <w:snapToGrid w:val="0"/>
          <w:kern w:val="0"/>
          <w:sz w:val="28"/>
          <w:szCs w:val="28"/>
          <w:lang w:eastAsia="zh-CN"/>
        </w:rPr>
        <w:t>：</w:t>
      </w:r>
      <w:r>
        <w:rPr>
          <w:rFonts w:hint="eastAsia" w:eastAsia="仿宋_GB2312"/>
          <w:snapToGrid w:val="0"/>
          <w:sz w:val="28"/>
          <w:szCs w:val="28"/>
          <w:u w:val="single"/>
          <w:lang w:val="en-US" w:eastAsia="zh-CN"/>
        </w:rPr>
        <w:t xml:space="preserve">      </w:t>
      </w:r>
      <w:r>
        <w:rPr>
          <w:rFonts w:hint="eastAsia" w:eastAsia="仿宋_GB2312"/>
          <w:snapToGrid w:val="0"/>
          <w:sz w:val="28"/>
          <w:szCs w:val="28"/>
          <w:lang w:eastAsia="zh-CN"/>
        </w:rPr>
        <w:t>。在合同履约期间，如果因国家政策等变化引起的税率变动，则不含税合同额不变，按调整后的增值税率调整合同总额</w:t>
      </w:r>
      <w:r>
        <w:rPr>
          <w:rFonts w:eastAsia="仿宋_GB2312"/>
          <w:snapToGrid w:val="0"/>
          <w:kern w:val="0"/>
          <w:sz w:val="28"/>
          <w:szCs w:val="28"/>
        </w:rPr>
        <w:t>。</w:t>
      </w:r>
    </w:p>
    <w:p w14:paraId="2E56EB15">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7.3本合同价款包括且不限于完成本专业工作所需的人工、机械设备使用费、安全生产、资料收集、外业、内业、外部协调、审查费、会务费、税费等全部费用。</w:t>
      </w:r>
    </w:p>
    <w:p w14:paraId="45452127">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hint="eastAsia" w:eastAsia="仿宋_GB2312"/>
          <w:snapToGrid w:val="0"/>
          <w:sz w:val="28"/>
          <w:szCs w:val="28"/>
        </w:rPr>
      </w:pPr>
      <w:r>
        <w:rPr>
          <w:rFonts w:hint="eastAsia" w:eastAsia="仿宋_GB2312"/>
          <w:snapToGrid w:val="0"/>
          <w:sz w:val="28"/>
          <w:szCs w:val="28"/>
        </w:rPr>
        <w:t>7.4在</w:t>
      </w:r>
      <w:r>
        <w:rPr>
          <w:rFonts w:hint="eastAsia" w:eastAsia="仿宋_GB2312"/>
          <w:snapToGrid w:val="0"/>
          <w:sz w:val="28"/>
          <w:szCs w:val="28"/>
          <w:lang w:eastAsia="zh-CN"/>
        </w:rPr>
        <w:t>取得施工图设计</w:t>
      </w:r>
      <w:r>
        <w:rPr>
          <w:rFonts w:hint="eastAsia" w:eastAsia="仿宋_GB2312"/>
          <w:snapToGrid w:val="0"/>
          <w:sz w:val="28"/>
          <w:szCs w:val="28"/>
        </w:rPr>
        <w:t>批复前，因项目路线调整引起的变化</w:t>
      </w:r>
      <w:r>
        <w:rPr>
          <w:rFonts w:hint="eastAsia" w:eastAsia="仿宋_GB2312"/>
          <w:snapToGrid w:val="0"/>
          <w:sz w:val="28"/>
          <w:szCs w:val="28"/>
          <w:lang w:eastAsia="zh-CN"/>
        </w:rPr>
        <w:t>，导致</w:t>
      </w:r>
      <w:r>
        <w:rPr>
          <w:rFonts w:hint="eastAsia" w:eastAsia="仿宋_GB2312"/>
          <w:snapToGrid w:val="0"/>
          <w:sz w:val="28"/>
          <w:szCs w:val="28"/>
        </w:rPr>
        <w:t>工作量增加，乙方承担</w:t>
      </w:r>
      <w:r>
        <w:rPr>
          <w:rFonts w:hint="eastAsia" w:eastAsia="仿宋_GB2312"/>
          <w:snapToGrid w:val="0"/>
          <w:sz w:val="28"/>
          <w:szCs w:val="28"/>
          <w:lang w:eastAsia="zh-CN"/>
        </w:rPr>
        <w:t>相应费用</w:t>
      </w:r>
      <w:r>
        <w:rPr>
          <w:rFonts w:hint="eastAsia" w:eastAsia="仿宋_GB2312"/>
          <w:snapToGrid w:val="0"/>
          <w:sz w:val="28"/>
          <w:szCs w:val="28"/>
        </w:rPr>
        <w:t>。</w:t>
      </w:r>
    </w:p>
    <w:p w14:paraId="0FB961BA">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hint="eastAsia" w:eastAsia="仿宋_GB2312"/>
          <w:snapToGrid w:val="0"/>
          <w:sz w:val="28"/>
          <w:szCs w:val="28"/>
        </w:rPr>
        <w:t>7.5在取得</w:t>
      </w:r>
      <w:r>
        <w:rPr>
          <w:rFonts w:hint="eastAsia" w:eastAsia="仿宋_GB2312"/>
          <w:snapToGrid w:val="0"/>
          <w:sz w:val="28"/>
          <w:szCs w:val="28"/>
          <w:lang w:eastAsia="zh-CN"/>
        </w:rPr>
        <w:t>施工图设计</w:t>
      </w:r>
      <w:r>
        <w:rPr>
          <w:rFonts w:hint="eastAsia" w:eastAsia="仿宋_GB2312"/>
          <w:snapToGrid w:val="0"/>
          <w:sz w:val="28"/>
          <w:szCs w:val="28"/>
        </w:rPr>
        <w:t>批复后，因项目路线调整、项目拆分或合并原因导致的工作量变化，由双方友好协商，签订补充协议。</w:t>
      </w:r>
    </w:p>
    <w:p w14:paraId="0B5D6B2B">
      <w:pPr>
        <w:keepNext w:val="0"/>
        <w:keepLines w:val="0"/>
        <w:pageBreakBefore w:val="0"/>
        <w:widowControl/>
        <w:kinsoku/>
        <w:wordWrap/>
        <w:overflowPunct/>
        <w:topLinePunct w:val="0"/>
        <w:autoSpaceDE/>
        <w:autoSpaceDN/>
        <w:bidi w:val="0"/>
        <w:adjustRightInd/>
        <w:snapToGrid/>
        <w:spacing w:line="570" w:lineRule="exact"/>
        <w:ind w:firstLine="560" w:firstLineChars="200"/>
        <w:jc w:val="left"/>
        <w:textAlignment w:val="auto"/>
        <w:outlineLvl w:val="0"/>
        <w:rPr>
          <w:rFonts w:ascii="黑体" w:hAnsi="黑体" w:eastAsia="黑体"/>
          <w:bCs/>
          <w:snapToGrid w:val="0"/>
          <w:kern w:val="0"/>
          <w:sz w:val="28"/>
          <w:szCs w:val="28"/>
        </w:rPr>
      </w:pPr>
      <w:r>
        <w:rPr>
          <w:rFonts w:ascii="黑体" w:hAnsi="黑体" w:eastAsia="黑体"/>
          <w:bCs/>
          <w:snapToGrid w:val="0"/>
          <w:kern w:val="0"/>
          <w:sz w:val="28"/>
          <w:szCs w:val="28"/>
        </w:rPr>
        <w:t>第八条</w:t>
      </w:r>
      <w:r>
        <w:rPr>
          <w:rFonts w:hint="eastAsia" w:ascii="黑体" w:hAnsi="黑体" w:eastAsia="黑体"/>
          <w:bCs/>
          <w:snapToGrid w:val="0"/>
          <w:kern w:val="0"/>
          <w:sz w:val="28"/>
          <w:szCs w:val="28"/>
        </w:rPr>
        <w:t xml:space="preserve"> </w:t>
      </w:r>
      <w:r>
        <w:rPr>
          <w:rFonts w:ascii="黑体" w:hAnsi="黑体" w:eastAsia="黑体"/>
          <w:bCs/>
          <w:snapToGrid w:val="0"/>
          <w:kern w:val="0"/>
          <w:sz w:val="28"/>
          <w:szCs w:val="28"/>
        </w:rPr>
        <w:t>履约担保</w:t>
      </w:r>
      <w:r>
        <w:rPr>
          <w:rFonts w:hint="eastAsia" w:ascii="黑体" w:hAnsi="黑体" w:eastAsia="黑体"/>
          <w:bCs/>
          <w:snapToGrid w:val="0"/>
          <w:kern w:val="0"/>
          <w:sz w:val="28"/>
          <w:szCs w:val="28"/>
        </w:rPr>
        <w:t>（</w:t>
      </w:r>
      <w:r>
        <w:rPr>
          <w:rFonts w:ascii="黑体" w:hAnsi="黑体" w:eastAsia="黑体"/>
          <w:bCs/>
          <w:snapToGrid w:val="0"/>
          <w:kern w:val="0"/>
          <w:sz w:val="28"/>
          <w:szCs w:val="28"/>
        </w:rPr>
        <w:t>提交现金</w:t>
      </w:r>
      <w:r>
        <w:rPr>
          <w:rFonts w:hint="eastAsia" w:ascii="黑体" w:hAnsi="黑体" w:eastAsia="黑体"/>
          <w:bCs/>
          <w:snapToGrid w:val="0"/>
          <w:kern w:val="0"/>
          <w:sz w:val="28"/>
          <w:szCs w:val="28"/>
        </w:rPr>
        <w:t>）</w:t>
      </w:r>
    </w:p>
    <w:p w14:paraId="665E33CD">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8.1  本协议</w:t>
      </w:r>
      <w:r>
        <w:rPr>
          <w:rFonts w:eastAsia="仿宋_GB2312"/>
          <w:snapToGrid w:val="0"/>
          <w:kern w:val="0"/>
          <w:sz w:val="28"/>
          <w:szCs w:val="28"/>
          <w:u w:val="single"/>
        </w:rPr>
        <w:sym w:font="Wingdings 2" w:char="0052"/>
      </w:r>
      <w:r>
        <w:rPr>
          <w:rFonts w:eastAsia="仿宋_GB2312"/>
          <w:snapToGrid w:val="0"/>
          <w:sz w:val="28"/>
          <w:szCs w:val="28"/>
          <w:u w:val="single"/>
        </w:rPr>
        <w:t>有</w:t>
      </w:r>
      <w:r>
        <w:rPr>
          <w:rFonts w:hint="eastAsia" w:eastAsia="仿宋_GB2312"/>
          <w:snapToGrid w:val="0"/>
          <w:sz w:val="28"/>
          <w:szCs w:val="28"/>
          <w:u w:val="single"/>
        </w:rPr>
        <w:t>、</w:t>
      </w:r>
      <w:r>
        <w:rPr>
          <w:rFonts w:eastAsia="仿宋_GB2312"/>
          <w:snapToGrid w:val="0"/>
          <w:kern w:val="0"/>
          <w:sz w:val="28"/>
          <w:szCs w:val="28"/>
          <w:u w:val="single"/>
        </w:rPr>
        <w:sym w:font="Wingdings 2" w:char="00A3"/>
      </w:r>
      <w:r>
        <w:rPr>
          <w:rFonts w:eastAsia="仿宋_GB2312"/>
          <w:snapToGrid w:val="0"/>
          <w:sz w:val="28"/>
          <w:szCs w:val="28"/>
          <w:u w:val="single"/>
        </w:rPr>
        <w:t>无</w:t>
      </w:r>
      <w:r>
        <w:rPr>
          <w:rFonts w:eastAsia="仿宋_GB2312"/>
          <w:snapToGrid w:val="0"/>
          <w:sz w:val="28"/>
          <w:szCs w:val="28"/>
        </w:rPr>
        <w:t>履约担保。</w:t>
      </w:r>
    </w:p>
    <w:p w14:paraId="4F95883C">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8.2  乙方在收到甲方中标文件</w:t>
      </w:r>
      <w:r>
        <w:rPr>
          <w:rFonts w:eastAsia="仿宋_GB2312"/>
          <w:snapToGrid w:val="0"/>
          <w:sz w:val="28"/>
          <w:szCs w:val="28"/>
          <w:u w:val="single"/>
        </w:rPr>
        <w:t>10</w:t>
      </w:r>
      <w:r>
        <w:rPr>
          <w:rFonts w:eastAsia="仿宋_GB2312"/>
          <w:snapToGrid w:val="0"/>
          <w:sz w:val="28"/>
          <w:szCs w:val="28"/>
        </w:rPr>
        <w:t>天内，应向甲方提交履约担保，履约担保形式为</w:t>
      </w:r>
      <w:r>
        <w:rPr>
          <w:rFonts w:eastAsia="仿宋_GB2312"/>
          <w:snapToGrid w:val="0"/>
          <w:sz w:val="28"/>
          <w:szCs w:val="28"/>
          <w:u w:val="single"/>
        </w:rPr>
        <w:t>履约</w:t>
      </w:r>
      <w:r>
        <w:rPr>
          <w:rFonts w:hint="eastAsia" w:eastAsia="仿宋_GB2312"/>
          <w:snapToGrid w:val="0"/>
          <w:sz w:val="28"/>
          <w:szCs w:val="28"/>
          <w:u w:val="single"/>
        </w:rPr>
        <w:t>保函</w:t>
      </w:r>
      <w:r>
        <w:rPr>
          <w:rFonts w:hint="eastAsia" w:eastAsia="仿宋_GB2312"/>
          <w:snapToGrid w:val="0"/>
          <w:sz w:val="28"/>
          <w:szCs w:val="28"/>
          <w:u w:val="single"/>
          <w:lang w:eastAsia="zh-CN"/>
        </w:rPr>
        <w:t>或者履约保证金</w:t>
      </w:r>
      <w:r>
        <w:rPr>
          <w:rFonts w:eastAsia="仿宋_GB2312"/>
          <w:snapToGrid w:val="0"/>
          <w:sz w:val="28"/>
          <w:szCs w:val="28"/>
        </w:rPr>
        <w:t>，计</w:t>
      </w:r>
      <w:r>
        <w:rPr>
          <w:rFonts w:hint="eastAsia" w:eastAsia="仿宋_GB2312"/>
          <w:snapToGrid w:val="0"/>
          <w:sz w:val="28"/>
          <w:szCs w:val="28"/>
          <w:u w:val="single"/>
          <w:lang w:val="en-US" w:eastAsia="zh-CN"/>
        </w:rPr>
        <w:t xml:space="preserve">       </w:t>
      </w:r>
      <w:r>
        <w:rPr>
          <w:rFonts w:eastAsia="仿宋_GB2312"/>
          <w:snapToGrid w:val="0"/>
          <w:sz w:val="28"/>
          <w:szCs w:val="28"/>
        </w:rPr>
        <w:t>元。</w:t>
      </w:r>
    </w:p>
    <w:p w14:paraId="1C3F7BE5">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8.3</w:t>
      </w:r>
      <w:r>
        <w:rPr>
          <w:rFonts w:hint="eastAsia" w:eastAsia="仿宋_GB2312"/>
          <w:snapToGrid w:val="0"/>
          <w:sz w:val="28"/>
          <w:szCs w:val="28"/>
        </w:rPr>
        <w:t xml:space="preserve">  </w:t>
      </w:r>
      <w:r>
        <w:rPr>
          <w:rFonts w:eastAsia="仿宋_GB2312"/>
          <w:snapToGrid w:val="0"/>
          <w:sz w:val="28"/>
          <w:szCs w:val="28"/>
        </w:rPr>
        <w:t>履约保证金在履行完全部协议规定的内容及义务并经验收合格后30日内无息返还。</w:t>
      </w:r>
    </w:p>
    <w:p w14:paraId="7E0BF395">
      <w:pPr>
        <w:keepNext w:val="0"/>
        <w:keepLines w:val="0"/>
        <w:pageBreakBefore w:val="0"/>
        <w:kinsoku/>
        <w:wordWrap/>
        <w:overflowPunct/>
        <w:topLinePunct w:val="0"/>
        <w:autoSpaceDE/>
        <w:autoSpaceDN/>
        <w:bidi w:val="0"/>
        <w:adjustRightInd/>
        <w:snapToGrid/>
        <w:spacing w:line="570" w:lineRule="exact"/>
        <w:ind w:firstLine="560" w:firstLineChars="200"/>
        <w:textAlignment w:val="auto"/>
        <w:rPr>
          <w:rFonts w:eastAsia="仿宋_GB2312"/>
          <w:snapToGrid w:val="0"/>
          <w:sz w:val="28"/>
          <w:szCs w:val="28"/>
        </w:rPr>
      </w:pPr>
      <w:r>
        <w:rPr>
          <w:rFonts w:eastAsia="仿宋_GB2312"/>
          <w:snapToGrid w:val="0"/>
          <w:sz w:val="28"/>
          <w:szCs w:val="28"/>
        </w:rPr>
        <w:t>8.4  如乙方不能按期履行本协议约定义务，甲方将视情况动用履约担保，以确保协议目标的达成，并不免除乙方的协议违约责任，同时将乙方剔除甲方供应商目录库。</w:t>
      </w:r>
    </w:p>
    <w:p w14:paraId="69FD73A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第九条 支付方式</w:t>
      </w:r>
    </w:p>
    <w:p w14:paraId="3BAC309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9.</w:t>
      </w:r>
      <w:r>
        <w:rPr>
          <w:rFonts w:hint="eastAsia" w:eastAsia="仿宋_GB2312"/>
          <w:snapToGrid w:val="0"/>
          <w:sz w:val="28"/>
          <w:szCs w:val="28"/>
        </w:rPr>
        <w:t>1</w:t>
      </w:r>
      <w:r>
        <w:rPr>
          <w:rFonts w:eastAsia="仿宋_GB2312"/>
          <w:snapToGrid w:val="0"/>
          <w:sz w:val="28"/>
          <w:szCs w:val="28"/>
        </w:rPr>
        <w:t>乙方提交正式文件</w:t>
      </w:r>
      <w:r>
        <w:rPr>
          <w:rFonts w:hint="eastAsia" w:eastAsia="仿宋_GB2312"/>
          <w:snapToGrid w:val="0"/>
          <w:sz w:val="28"/>
          <w:szCs w:val="28"/>
        </w:rPr>
        <w:t>并通过专家评审，待本项目取得施工图批复后</w:t>
      </w:r>
      <w:r>
        <w:rPr>
          <w:rFonts w:eastAsia="仿宋_GB2312"/>
          <w:snapToGrid w:val="0"/>
          <w:sz w:val="28"/>
          <w:szCs w:val="28"/>
        </w:rPr>
        <w:t>30</w:t>
      </w:r>
      <w:r>
        <w:rPr>
          <w:rFonts w:hint="eastAsia" w:eastAsia="仿宋_GB2312"/>
          <w:snapToGrid w:val="0"/>
          <w:sz w:val="28"/>
          <w:szCs w:val="28"/>
        </w:rPr>
        <w:t>个工作</w:t>
      </w:r>
      <w:r>
        <w:rPr>
          <w:rFonts w:eastAsia="仿宋_GB2312"/>
          <w:snapToGrid w:val="0"/>
          <w:sz w:val="28"/>
          <w:szCs w:val="28"/>
        </w:rPr>
        <w:t>日内</w:t>
      </w:r>
      <w:r>
        <w:rPr>
          <w:rFonts w:hint="eastAsia" w:eastAsia="仿宋_GB2312"/>
          <w:snapToGrid w:val="0"/>
          <w:sz w:val="28"/>
          <w:szCs w:val="28"/>
        </w:rPr>
        <w:t>，</w:t>
      </w:r>
      <w:r>
        <w:rPr>
          <w:rFonts w:eastAsia="仿宋_GB2312"/>
          <w:snapToGrid w:val="0"/>
          <w:sz w:val="28"/>
          <w:szCs w:val="28"/>
        </w:rPr>
        <w:t>甲方向乙方支付至合同价的100％。</w:t>
      </w:r>
    </w:p>
    <w:p w14:paraId="2D40CDF8">
      <w:pPr>
        <w:spacing w:line="540" w:lineRule="exact"/>
        <w:ind w:firstLine="560" w:firstLineChars="200"/>
        <w:jc w:val="left"/>
        <w:rPr>
          <w:rFonts w:eastAsia="仿宋_GB2312"/>
          <w:snapToGrid w:val="0"/>
          <w:color w:val="FF0000"/>
          <w:sz w:val="28"/>
          <w:szCs w:val="28"/>
        </w:rPr>
      </w:pPr>
      <w:r>
        <w:rPr>
          <w:rFonts w:eastAsia="仿宋_GB2312"/>
          <w:snapToGrid w:val="0"/>
          <w:sz w:val="28"/>
          <w:szCs w:val="28"/>
        </w:rPr>
        <w:t>9.</w:t>
      </w:r>
      <w:r>
        <w:rPr>
          <w:rFonts w:hint="eastAsia" w:eastAsia="仿宋_GB2312"/>
          <w:snapToGrid w:val="0"/>
          <w:sz w:val="28"/>
          <w:szCs w:val="28"/>
        </w:rPr>
        <w:t>2</w:t>
      </w:r>
      <w:r>
        <w:rPr>
          <w:rFonts w:eastAsia="仿宋_GB2312"/>
          <w:snapToGrid w:val="0"/>
          <w:sz w:val="28"/>
          <w:szCs w:val="28"/>
        </w:rPr>
        <w:t>乙方申请支付时向甲方出具正式合法增值税</w:t>
      </w:r>
      <w:r>
        <w:rPr>
          <w:rFonts w:eastAsia="仿宋_GB2312"/>
          <w:snapToGrid w:val="0"/>
          <w:sz w:val="28"/>
          <w:szCs w:val="28"/>
          <w:u w:val="single"/>
        </w:rPr>
        <w:t>专用</w:t>
      </w:r>
      <w:r>
        <w:rPr>
          <w:rFonts w:eastAsia="仿宋_GB2312"/>
          <w:snapToGrid w:val="0"/>
          <w:sz w:val="28"/>
          <w:szCs w:val="28"/>
        </w:rPr>
        <w:t>发票，并提供满足支付条件的证明资料，甲方通过银行转账方式</w:t>
      </w:r>
      <w:r>
        <w:rPr>
          <w:rFonts w:hint="eastAsia" w:eastAsia="仿宋_GB2312"/>
          <w:snapToGrid w:val="0"/>
          <w:sz w:val="28"/>
          <w:szCs w:val="28"/>
          <w:lang w:eastAsia="zh-CN"/>
        </w:rPr>
        <w:t>向乙方付款</w:t>
      </w:r>
      <w:r>
        <w:rPr>
          <w:rFonts w:eastAsia="仿宋_GB2312"/>
          <w:snapToGrid w:val="0"/>
          <w:sz w:val="28"/>
          <w:szCs w:val="28"/>
        </w:rPr>
        <w:t>或</w:t>
      </w:r>
      <w:r>
        <w:rPr>
          <w:rFonts w:hint="eastAsia" w:eastAsia="仿宋_GB2312"/>
          <w:snapToGrid w:val="0"/>
          <w:sz w:val="28"/>
          <w:szCs w:val="28"/>
          <w:lang w:eastAsia="zh-CN"/>
        </w:rPr>
        <w:t>采用供应链票据</w:t>
      </w:r>
      <w:r>
        <w:rPr>
          <w:rFonts w:eastAsia="仿宋_GB2312"/>
          <w:snapToGrid w:val="0"/>
          <w:sz w:val="28"/>
          <w:szCs w:val="28"/>
        </w:rPr>
        <w:t>方式</w:t>
      </w:r>
      <w:r>
        <w:rPr>
          <w:rFonts w:hint="eastAsia" w:eastAsia="仿宋_GB2312"/>
          <w:snapToGrid w:val="0"/>
          <w:sz w:val="28"/>
          <w:szCs w:val="28"/>
          <w:lang w:eastAsia="zh-CN"/>
        </w:rPr>
        <w:t>支付</w:t>
      </w:r>
      <w:r>
        <w:rPr>
          <w:rFonts w:eastAsia="仿宋_GB2312"/>
          <w:snapToGrid w:val="0"/>
          <w:sz w:val="28"/>
          <w:szCs w:val="28"/>
        </w:rPr>
        <w:t>，乙方</w:t>
      </w:r>
      <w:r>
        <w:rPr>
          <w:rFonts w:hint="eastAsia" w:eastAsia="仿宋_GB2312"/>
          <w:snapToGrid w:val="0"/>
          <w:sz w:val="28"/>
          <w:szCs w:val="28"/>
          <w:lang w:eastAsia="zh-CN"/>
        </w:rPr>
        <w:t>办理供应链</w:t>
      </w:r>
      <w:r>
        <w:rPr>
          <w:rFonts w:eastAsia="仿宋_GB2312"/>
          <w:snapToGrid w:val="0"/>
          <w:sz w:val="28"/>
          <w:szCs w:val="28"/>
        </w:rPr>
        <w:t>贴现</w:t>
      </w:r>
      <w:r>
        <w:rPr>
          <w:rFonts w:hint="eastAsia" w:eastAsia="仿宋_GB2312"/>
          <w:snapToGrid w:val="0"/>
          <w:sz w:val="28"/>
          <w:szCs w:val="28"/>
          <w:lang w:eastAsia="zh-CN"/>
        </w:rPr>
        <w:t>融资</w:t>
      </w:r>
      <w:r>
        <w:rPr>
          <w:rFonts w:eastAsia="仿宋_GB2312"/>
          <w:snapToGrid w:val="0"/>
          <w:sz w:val="28"/>
          <w:szCs w:val="28"/>
        </w:rPr>
        <w:t>所产生的所有相关费用由乙方自行承担。</w:t>
      </w:r>
    </w:p>
    <w:p w14:paraId="56D87887">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第十条 双方责任</w:t>
      </w:r>
    </w:p>
    <w:p w14:paraId="191ECD25">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10.1甲方责任</w:t>
      </w:r>
    </w:p>
    <w:p w14:paraId="7C5194F0">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795BE85C">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eastAsia="仿宋_GB2312"/>
          <w:snapToGrid w:val="0"/>
          <w:sz w:val="28"/>
          <w:szCs w:val="28"/>
        </w:rPr>
      </w:pPr>
      <w:r>
        <w:rPr>
          <w:rFonts w:eastAsia="仿宋_GB2312"/>
          <w:snapToGrid w:val="0"/>
          <w:sz w:val="28"/>
          <w:szCs w:val="28"/>
        </w:rPr>
        <w:t>10.1.2甲方变更委托项目的工作内容、工作范围或质量标准、数量或因提交的资料错误，或所提交资料作较大修改，以致造成乙方返工时，工期可以合理顺延，但合同价不予调整。</w:t>
      </w:r>
    </w:p>
    <w:p w14:paraId="72B5D83E">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eastAsia="仿宋_GB2312"/>
          <w:snapToGrid w:val="0"/>
          <w:sz w:val="28"/>
          <w:szCs w:val="28"/>
        </w:rPr>
      </w:pPr>
      <w:r>
        <w:rPr>
          <w:rFonts w:eastAsia="仿宋_GB2312"/>
          <w:snapToGrid w:val="0"/>
          <w:sz w:val="28"/>
          <w:szCs w:val="28"/>
        </w:rPr>
        <w:t>10.1.3 在合同履行期间，甲方要求终止或解除合同，乙方未开始工作的，甲方不支付任何费用；乙方已开始工作的，甲方应根据乙方已完成且经甲方确认的实际工作量，双方签订补充协议（或另订合同）。</w:t>
      </w:r>
    </w:p>
    <w:p w14:paraId="3004E905">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10.1.4甲方应按本合同规定的金额和日期向乙方支付合同款项，逾期超过</w:t>
      </w:r>
      <w:r>
        <w:rPr>
          <w:rFonts w:eastAsia="仿宋"/>
          <w:snapToGrid w:val="0"/>
          <w:sz w:val="28"/>
          <w:szCs w:val="28"/>
        </w:rPr>
        <w:t>30</w:t>
      </w:r>
      <w:r>
        <w:rPr>
          <w:rFonts w:eastAsia="仿宋_GB2312"/>
          <w:snapToGrid w:val="0"/>
          <w:sz w:val="28"/>
          <w:szCs w:val="28"/>
        </w:rPr>
        <w:t>天以上时，乙方有权暂停履行下</w:t>
      </w:r>
      <w:r>
        <w:rPr>
          <w:rFonts w:hint="eastAsia" w:eastAsia="仿宋_GB2312"/>
          <w:snapToGrid w:val="0"/>
          <w:sz w:val="28"/>
          <w:szCs w:val="28"/>
        </w:rPr>
        <w:t>一</w:t>
      </w:r>
      <w:r>
        <w:rPr>
          <w:rFonts w:eastAsia="仿宋_GB2312"/>
          <w:snapToGrid w:val="0"/>
          <w:sz w:val="28"/>
          <w:szCs w:val="28"/>
        </w:rPr>
        <w:t>阶段工作，并书面通知甲方，乙方提交文件的时间</w:t>
      </w:r>
      <w:r>
        <w:rPr>
          <w:rFonts w:hint="eastAsia" w:eastAsia="仿宋_GB2312"/>
          <w:snapToGrid w:val="0"/>
          <w:sz w:val="28"/>
          <w:szCs w:val="28"/>
        </w:rPr>
        <w:t>相应</w:t>
      </w:r>
      <w:r>
        <w:rPr>
          <w:rFonts w:eastAsia="仿宋_GB2312"/>
          <w:snapToGrid w:val="0"/>
          <w:sz w:val="28"/>
          <w:szCs w:val="28"/>
        </w:rPr>
        <w:t>顺延。</w:t>
      </w:r>
    </w:p>
    <w:p w14:paraId="6E5D2A2D">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10.1.5甲方要求乙方比合同规定时间提前交付文件时，须征得乙方同意，不得严重背离合理工作周期。</w:t>
      </w:r>
    </w:p>
    <w:p w14:paraId="6C36A52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10.1.6甲方应指定专人负责本合同内容的履行并与乙方进行对接。甲方指定的负责人为</w:t>
      </w:r>
      <w:r>
        <w:rPr>
          <w:rFonts w:hint="eastAsia" w:eastAsia="仿宋_GB2312"/>
          <w:snapToGrid w:val="0"/>
          <w:sz w:val="28"/>
          <w:szCs w:val="28"/>
          <w:u w:val="single"/>
          <w:lang w:val="en-US" w:eastAsia="zh-CN"/>
        </w:rPr>
        <w:t>曾昌</w:t>
      </w:r>
      <w:r>
        <w:rPr>
          <w:rFonts w:eastAsia="仿宋_GB2312"/>
          <w:snapToGrid w:val="0"/>
          <w:sz w:val="28"/>
          <w:szCs w:val="28"/>
        </w:rPr>
        <w:t>，电话为</w:t>
      </w:r>
      <w:r>
        <w:rPr>
          <w:rFonts w:hint="eastAsia" w:eastAsia="仿宋_GB2312"/>
          <w:snapToGrid w:val="0"/>
          <w:sz w:val="28"/>
          <w:szCs w:val="28"/>
          <w:u w:val="single"/>
          <w:lang w:val="en-US" w:eastAsia="zh-CN"/>
        </w:rPr>
        <w:t>15680020598</w:t>
      </w:r>
      <w:r>
        <w:rPr>
          <w:rFonts w:eastAsia="仿宋_GB2312"/>
          <w:snapToGrid w:val="0"/>
          <w:sz w:val="28"/>
          <w:szCs w:val="28"/>
        </w:rPr>
        <w:t>。</w:t>
      </w:r>
    </w:p>
    <w:p w14:paraId="2A4E13EE">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 乙方责任</w:t>
      </w:r>
    </w:p>
    <w:p w14:paraId="60FC299E">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1F53E7C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10.2.2 乙方应保证有足够的专业技术人员和设备按时保质完成本合同约定的工作任务。</w:t>
      </w:r>
    </w:p>
    <w:p w14:paraId="2AA29E00">
      <w:pPr>
        <w:widowControl/>
        <w:spacing w:line="540" w:lineRule="exact"/>
        <w:ind w:firstLine="560" w:firstLineChars="200"/>
        <w:jc w:val="left"/>
        <w:rPr>
          <w:rFonts w:eastAsia="仿宋_GB2312"/>
          <w:snapToGrid w:val="0"/>
          <w:sz w:val="28"/>
          <w:szCs w:val="28"/>
          <w:highlight w:val="none"/>
        </w:rPr>
      </w:pPr>
      <w:r>
        <w:rPr>
          <w:rFonts w:eastAsia="仿宋_GB2312"/>
          <w:snapToGrid w:val="0"/>
          <w:sz w:val="28"/>
          <w:szCs w:val="28"/>
          <w:highlight w:val="none"/>
        </w:rPr>
        <w:t>10.2.3乙方应指定专人负责本合同内容的履行并与甲方进行对接。乙方指定的负责人为</w:t>
      </w:r>
      <w:r>
        <w:rPr>
          <w:rFonts w:hint="eastAsia" w:eastAsia="仿宋_GB2312"/>
          <w:snapToGrid w:val="0"/>
          <w:sz w:val="28"/>
          <w:szCs w:val="28"/>
          <w:highlight w:val="none"/>
          <w:u w:val="single"/>
          <w:lang w:val="en-US" w:eastAsia="zh-CN"/>
        </w:rPr>
        <w:t xml:space="preserve">      </w:t>
      </w:r>
      <w:r>
        <w:rPr>
          <w:rFonts w:eastAsia="仿宋_GB2312"/>
          <w:snapToGrid w:val="0"/>
          <w:sz w:val="28"/>
          <w:szCs w:val="28"/>
          <w:highlight w:val="none"/>
        </w:rPr>
        <w:t>，电话为</w:t>
      </w:r>
      <w:r>
        <w:rPr>
          <w:rFonts w:hint="eastAsia" w:eastAsia="仿宋_GB2312"/>
          <w:snapToGrid w:val="0"/>
          <w:sz w:val="28"/>
          <w:szCs w:val="28"/>
          <w:highlight w:val="none"/>
          <w:u w:val="single"/>
          <w:lang w:val="en-US" w:eastAsia="zh-CN"/>
        </w:rPr>
        <w:t xml:space="preserve">       </w:t>
      </w:r>
      <w:r>
        <w:rPr>
          <w:rFonts w:eastAsia="仿宋_GB2312"/>
          <w:snapToGrid w:val="0"/>
          <w:sz w:val="28"/>
          <w:szCs w:val="28"/>
          <w:highlight w:val="none"/>
        </w:rPr>
        <w:t>。</w:t>
      </w:r>
    </w:p>
    <w:p w14:paraId="6B6B9BAF">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10.2.4乙方提交的成果文件合理使用年限为</w:t>
      </w:r>
      <w:r>
        <w:rPr>
          <w:rFonts w:hint="eastAsia" w:eastAsia="仿宋_GB2312"/>
          <w:snapToGrid w:val="0"/>
          <w:sz w:val="28"/>
          <w:szCs w:val="28"/>
        </w:rPr>
        <w:t>长期</w:t>
      </w:r>
      <w:r>
        <w:rPr>
          <w:rFonts w:eastAsia="仿宋_GB2312"/>
          <w:snapToGrid w:val="0"/>
          <w:sz w:val="28"/>
          <w:szCs w:val="28"/>
        </w:rPr>
        <w:t>。</w:t>
      </w:r>
    </w:p>
    <w:p w14:paraId="5592FB2F">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10.2.5乙方负责对外的审查、汇报工作，负责该合同项目的联络和后续服务工作。</w:t>
      </w:r>
    </w:p>
    <w:p w14:paraId="3113D387">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10.2.6 乙方对成果文件出现的遗漏或错误负责修改或补充。由于乙方成果错误造成工程质量事故或其他损失，甲方有权没收履约保证金，乙方除负责采取补救措施外，应免收受损失部分的工作费，还应当向甲方支付合同总金额20%的违约金，并赔偿由此给甲方造成的全部经济损失。</w:t>
      </w:r>
    </w:p>
    <w:p w14:paraId="28A214D1">
      <w:pPr>
        <w:keepNext w:val="0"/>
        <w:keepLines w:val="0"/>
        <w:pageBreakBefore w:val="0"/>
        <w:widowControl/>
        <w:kinsoku/>
        <w:wordWrap/>
        <w:overflowPunct/>
        <w:topLinePunct w:val="0"/>
        <w:autoSpaceDE/>
        <w:autoSpaceDN/>
        <w:bidi w:val="0"/>
        <w:adjustRightInd/>
        <w:snapToGrid/>
        <w:spacing w:line="480" w:lineRule="exact"/>
        <w:ind w:firstLine="560" w:firstLineChars="200"/>
        <w:jc w:val="left"/>
        <w:textAlignment w:val="auto"/>
        <w:rPr>
          <w:rFonts w:eastAsia="仿宋_GB2312"/>
          <w:snapToGrid w:val="0"/>
          <w:sz w:val="28"/>
          <w:szCs w:val="28"/>
          <w:highlight w:val="yellow"/>
        </w:rPr>
      </w:pPr>
      <w:r>
        <w:rPr>
          <w:rFonts w:eastAsia="仿宋_GB2312"/>
          <w:snapToGrid w:val="0"/>
          <w:sz w:val="28"/>
          <w:szCs w:val="28"/>
        </w:rPr>
        <w:t>10.2.7由于乙方原因，延误了成果文件交付时间，在应收合同经费中按照人民币2000元/天的标准扣取，直至合同经费扣完为止。延误超过15日的，甲方有权立即解除本合同。甲方解除本合同的，本合同自甲方解除合同的书面通知送达乙方之日起解除，甲方有权没收乙方的履约保证金（若有），并赔偿由此给甲方造成的全部经济损失。</w:t>
      </w:r>
    </w:p>
    <w:p w14:paraId="2FE11FE4">
      <w:pPr>
        <w:spacing w:line="540" w:lineRule="exact"/>
        <w:ind w:firstLine="560" w:firstLineChars="200"/>
        <w:jc w:val="left"/>
        <w:rPr>
          <w:rFonts w:eastAsia="仿宋_GB2312"/>
          <w:snapToGrid w:val="0"/>
          <w:sz w:val="28"/>
          <w:szCs w:val="28"/>
        </w:rPr>
      </w:pPr>
      <w:r>
        <w:rPr>
          <w:rFonts w:eastAsia="仿宋_GB2312"/>
          <w:snapToGrid w:val="0"/>
          <w:sz w:val="28"/>
          <w:szCs w:val="28"/>
        </w:rPr>
        <w:t>10.2.8乙方开展工作或提交成果所选用的国家标准图、部标准图、行业标准图及地方标准图由乙方负责解决。</w:t>
      </w:r>
    </w:p>
    <w:p w14:paraId="1BD063EB">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10.2.9乙方应为己方人员购买国家法定保险，为派驻现场的工作人员提供工作、生活及交通等方面的便利条件及必要的劳动保护装备。</w:t>
      </w:r>
    </w:p>
    <w:p w14:paraId="26FB1299">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10.2.10 合同生效后，乙方无正当理由要求终止或解除合同的，乙方应向甲方支付合同总金额20%的违约金，甲方有权同时没收乙方的履约保证金，并将乙方剔除甲方供应商库，三年内不得入库。</w:t>
      </w:r>
    </w:p>
    <w:p w14:paraId="115BF1DB">
      <w:pPr>
        <w:keepNext w:val="0"/>
        <w:keepLines w:val="0"/>
        <w:pageBreakBefore w:val="0"/>
        <w:widowControl/>
        <w:kinsoku/>
        <w:wordWrap/>
        <w:overflowPunct/>
        <w:topLinePunct w:val="0"/>
        <w:autoSpaceDE/>
        <w:autoSpaceDN/>
        <w:bidi w:val="0"/>
        <w:adjustRightInd/>
        <w:snapToGrid/>
        <w:spacing w:line="560" w:lineRule="exact"/>
        <w:ind w:firstLine="560" w:firstLineChars="200"/>
        <w:textAlignment w:val="auto"/>
        <w:rPr>
          <w:rFonts w:eastAsia="仿宋_GB2312"/>
          <w:snapToGrid w:val="0"/>
          <w:sz w:val="28"/>
          <w:szCs w:val="28"/>
          <w:highlight w:val="yellow"/>
        </w:rPr>
      </w:pPr>
      <w:r>
        <w:rPr>
          <w:rFonts w:eastAsia="仿宋_GB2312"/>
          <w:snapToGrid w:val="0"/>
          <w:sz w:val="28"/>
          <w:szCs w:val="28"/>
        </w:rPr>
        <w:t>10.2.11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C8F61D5">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6072CA7A">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w:t>
      </w:r>
      <w:r>
        <w:rPr>
          <w:rFonts w:hint="eastAsia" w:eastAsia="仿宋_GB2312"/>
          <w:snapToGrid w:val="0"/>
          <w:sz w:val="28"/>
          <w:szCs w:val="28"/>
        </w:rPr>
        <w:t>（如有）</w:t>
      </w:r>
      <w:r>
        <w:rPr>
          <w:rFonts w:eastAsia="仿宋_GB2312"/>
          <w:snapToGrid w:val="0"/>
          <w:sz w:val="28"/>
          <w:szCs w:val="28"/>
        </w:rPr>
        <w:t>，乙方应退还甲方已付的全部费用，并按照本合同总金额的20%向甲方支付违约金。</w:t>
      </w:r>
    </w:p>
    <w:p w14:paraId="18555F47">
      <w:pPr>
        <w:keepNext w:val="0"/>
        <w:keepLines w:val="0"/>
        <w:pageBreakBefore w:val="0"/>
        <w:kinsoku/>
        <w:wordWrap/>
        <w:overflowPunct/>
        <w:topLinePunct w:val="0"/>
        <w:autoSpaceDE/>
        <w:autoSpaceDN/>
        <w:bidi w:val="0"/>
        <w:adjustRightInd/>
        <w:snapToGrid/>
        <w:spacing w:line="560" w:lineRule="exact"/>
        <w:ind w:firstLine="560" w:firstLineChars="200"/>
        <w:jc w:val="left"/>
        <w:textAlignment w:val="auto"/>
        <w:rPr>
          <w:rFonts w:eastAsia="仿宋_GB2312"/>
          <w:snapToGrid w:val="0"/>
          <w:sz w:val="28"/>
          <w:szCs w:val="28"/>
        </w:rPr>
      </w:pPr>
      <w:r>
        <w:rPr>
          <w:rFonts w:eastAsia="仿宋_GB2312"/>
          <w:snapToGrid w:val="0"/>
          <w:sz w:val="28"/>
          <w:szCs w:val="28"/>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DBEED68">
      <w:pPr>
        <w:keepNext w:val="0"/>
        <w:keepLines w:val="0"/>
        <w:pageBreakBefore w:val="0"/>
        <w:widowControl/>
        <w:kinsoku/>
        <w:wordWrap/>
        <w:overflowPunct/>
        <w:topLinePunct w:val="0"/>
        <w:autoSpaceDE/>
        <w:autoSpaceDN/>
        <w:bidi w:val="0"/>
        <w:adjustRightInd/>
        <w:snapToGrid/>
        <w:spacing w:line="560" w:lineRule="exact"/>
        <w:ind w:firstLine="560" w:firstLineChars="200"/>
        <w:jc w:val="left"/>
        <w:textAlignment w:val="auto"/>
        <w:outlineLvl w:val="0"/>
        <w:rPr>
          <w:rFonts w:ascii="黑体" w:hAnsi="黑体" w:eastAsia="黑体"/>
          <w:bCs/>
          <w:snapToGrid w:val="0"/>
          <w:sz w:val="28"/>
          <w:szCs w:val="28"/>
        </w:rPr>
      </w:pPr>
      <w:r>
        <w:rPr>
          <w:rFonts w:ascii="黑体" w:hAnsi="黑体" w:eastAsia="黑体"/>
          <w:bCs/>
          <w:snapToGrid w:val="0"/>
          <w:sz w:val="28"/>
          <w:szCs w:val="28"/>
        </w:rPr>
        <w:t>第十一条 保密和知识产权保护</w:t>
      </w:r>
    </w:p>
    <w:p w14:paraId="420AD784">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11.1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1AD676A">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11.2甲方单位已获得中国质量认证中心QES三标体系认证。乙方在工作职责内，注意遵守环境及职业健康安全方面的相关法律法规要求。</w:t>
      </w:r>
    </w:p>
    <w:p w14:paraId="35B13BE2">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18FF16C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第十二条 争议解决</w:t>
      </w:r>
    </w:p>
    <w:p w14:paraId="76C653D5">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12.1本合同发生争议，甲方与乙方应及时协商解决。协商不成时，任何一方可向甲方所在地有管辖权的人民法院起诉。</w:t>
      </w:r>
    </w:p>
    <w:p w14:paraId="12B379A2">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第十三条 通知和送达</w:t>
      </w:r>
    </w:p>
    <w:p w14:paraId="746F2497">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75535223">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13.2甲乙双方的联系信息如下：</w:t>
      </w:r>
    </w:p>
    <w:p w14:paraId="7232C4EA">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13.2.1甲方联系人：</w:t>
      </w:r>
      <w:r>
        <w:rPr>
          <w:rFonts w:hint="eastAsia" w:eastAsia="仿宋_GB2312"/>
          <w:snapToGrid w:val="0"/>
          <w:sz w:val="28"/>
          <w:szCs w:val="28"/>
          <w:u w:val="single"/>
        </w:rPr>
        <w:t>曾昌，联系电话：15680020598，传真：028-86927404，电子邮箱：584632507@qq.com，通讯地址：四川省成都市青羊区太升北路35号，邮编：610017</w:t>
      </w:r>
      <w:r>
        <w:rPr>
          <w:rFonts w:eastAsia="仿宋_GB2312"/>
          <w:snapToGrid w:val="0"/>
          <w:sz w:val="28"/>
          <w:szCs w:val="28"/>
        </w:rPr>
        <w:t>。 </w:t>
      </w:r>
    </w:p>
    <w:p w14:paraId="38911107">
      <w:pPr>
        <w:widowControl/>
        <w:spacing w:line="540" w:lineRule="exact"/>
        <w:ind w:firstLine="560" w:firstLineChars="200"/>
        <w:jc w:val="left"/>
        <w:rPr>
          <w:rFonts w:eastAsia="仿宋_GB2312"/>
          <w:snapToGrid w:val="0"/>
          <w:sz w:val="28"/>
          <w:szCs w:val="28"/>
          <w:highlight w:val="none"/>
          <w:u w:val="single"/>
        </w:rPr>
      </w:pPr>
      <w:r>
        <w:rPr>
          <w:rFonts w:eastAsia="仿宋_GB2312"/>
          <w:snapToGrid w:val="0"/>
          <w:sz w:val="28"/>
          <w:szCs w:val="28"/>
          <w:highlight w:val="none"/>
        </w:rPr>
        <w:t>13.2.2乙方联系人：</w:t>
      </w:r>
      <w:r>
        <w:rPr>
          <w:rFonts w:hint="eastAsia" w:eastAsia="仿宋_GB2312"/>
          <w:snapToGrid w:val="0"/>
          <w:sz w:val="28"/>
          <w:szCs w:val="28"/>
          <w:highlight w:val="none"/>
          <w:u w:val="single"/>
          <w:lang w:val="en-US" w:eastAsia="zh-CN"/>
        </w:rPr>
        <w:t xml:space="preserve">      </w:t>
      </w:r>
      <w:r>
        <w:rPr>
          <w:rFonts w:eastAsia="仿宋_GB2312"/>
          <w:snapToGrid w:val="0"/>
          <w:sz w:val="28"/>
          <w:szCs w:val="28"/>
          <w:highlight w:val="none"/>
          <w:u w:val="single"/>
        </w:rPr>
        <w:t>。 </w:t>
      </w:r>
    </w:p>
    <w:p w14:paraId="0467B15F">
      <w:pPr>
        <w:widowControl/>
        <w:spacing w:line="540" w:lineRule="exact"/>
        <w:ind w:firstLine="560" w:firstLineChars="200"/>
        <w:jc w:val="left"/>
        <w:outlineLvl w:val="0"/>
        <w:rPr>
          <w:rFonts w:ascii="黑体" w:hAnsi="黑体" w:eastAsia="黑体"/>
          <w:bCs/>
          <w:snapToGrid w:val="0"/>
          <w:sz w:val="28"/>
          <w:szCs w:val="28"/>
        </w:rPr>
      </w:pPr>
      <w:r>
        <w:rPr>
          <w:rFonts w:ascii="黑体" w:hAnsi="黑体" w:eastAsia="黑体"/>
          <w:bCs/>
          <w:snapToGrid w:val="0"/>
          <w:sz w:val="28"/>
          <w:szCs w:val="28"/>
        </w:rPr>
        <w:t>第十四条 合同生效及其他</w:t>
      </w:r>
    </w:p>
    <w:p w14:paraId="21B5CE7A">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14.1由于不可抗力因素致使合同无法履行时，双方应及时协商解决。</w:t>
      </w:r>
    </w:p>
    <w:p w14:paraId="1693AB3F">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14.2未尽事宜，经双方协商一致，签订补充协议，补充协议与本合同具有同等效力。</w:t>
      </w:r>
    </w:p>
    <w:p w14:paraId="7CC47F90">
      <w:pPr>
        <w:widowControl/>
        <w:spacing w:line="540" w:lineRule="exact"/>
        <w:ind w:firstLine="560" w:firstLineChars="200"/>
        <w:jc w:val="left"/>
        <w:rPr>
          <w:rFonts w:eastAsia="仿宋_GB2312"/>
          <w:snapToGrid w:val="0"/>
          <w:sz w:val="28"/>
          <w:szCs w:val="28"/>
        </w:rPr>
      </w:pPr>
      <w:r>
        <w:rPr>
          <w:rFonts w:eastAsia="仿宋_GB2312"/>
          <w:snapToGrid w:val="0"/>
          <w:sz w:val="28"/>
          <w:szCs w:val="28"/>
        </w:rPr>
        <w:t>14.3双方认可的来往传真、电报、会议纪要等，均为合同的组成部分，与本合同具有同等法律效力。</w:t>
      </w:r>
    </w:p>
    <w:p w14:paraId="5250A926">
      <w:pPr>
        <w:widowControl/>
        <w:spacing w:line="540" w:lineRule="exact"/>
        <w:ind w:firstLine="560" w:firstLineChars="200"/>
        <w:jc w:val="left"/>
        <w:rPr>
          <w:rFonts w:hint="eastAsia" w:eastAsia="仿宋_GB2312"/>
          <w:snapToGrid w:val="0"/>
          <w:sz w:val="28"/>
          <w:szCs w:val="28"/>
        </w:rPr>
      </w:pPr>
      <w:r>
        <w:rPr>
          <w:rFonts w:eastAsia="仿宋_GB2312"/>
          <w:snapToGrid w:val="0"/>
          <w:sz w:val="28"/>
          <w:szCs w:val="28"/>
        </w:rPr>
        <w:t>14.4本合同双方法定代表人或授权代表签字盖章生效，</w:t>
      </w:r>
      <w:bookmarkStart w:id="14" w:name="_Hlk92985132"/>
      <w:r>
        <w:rPr>
          <w:rFonts w:eastAsia="仿宋_GB2312"/>
          <w:snapToGrid w:val="0"/>
          <w:sz w:val="28"/>
          <w:szCs w:val="28"/>
        </w:rPr>
        <w:t>一式</w:t>
      </w:r>
      <w:r>
        <w:rPr>
          <w:rFonts w:hint="eastAsia" w:eastAsia="仿宋_GB2312"/>
          <w:snapToGrid w:val="0"/>
          <w:sz w:val="28"/>
          <w:szCs w:val="28"/>
        </w:rPr>
        <w:t>陆</w:t>
      </w:r>
      <w:r>
        <w:rPr>
          <w:rFonts w:eastAsia="仿宋_GB2312"/>
          <w:snapToGrid w:val="0"/>
          <w:sz w:val="28"/>
          <w:szCs w:val="28"/>
        </w:rPr>
        <w:t>份，甲</w:t>
      </w:r>
      <w:r>
        <w:rPr>
          <w:rFonts w:hint="eastAsia" w:eastAsia="仿宋_GB2312"/>
          <w:snapToGrid w:val="0"/>
          <w:sz w:val="28"/>
          <w:szCs w:val="28"/>
        </w:rPr>
        <w:t>乙双</w:t>
      </w:r>
      <w:r>
        <w:rPr>
          <w:rFonts w:eastAsia="仿宋_GB2312"/>
          <w:snapToGrid w:val="0"/>
          <w:sz w:val="28"/>
          <w:szCs w:val="28"/>
        </w:rPr>
        <w:t>方</w:t>
      </w:r>
      <w:r>
        <w:rPr>
          <w:rFonts w:hint="eastAsia" w:eastAsia="仿宋_GB2312"/>
          <w:snapToGrid w:val="0"/>
          <w:sz w:val="28"/>
          <w:szCs w:val="28"/>
        </w:rPr>
        <w:t>各持叁</w:t>
      </w:r>
      <w:r>
        <w:rPr>
          <w:rFonts w:eastAsia="仿宋_GB2312"/>
          <w:snapToGrid w:val="0"/>
          <w:sz w:val="28"/>
          <w:szCs w:val="28"/>
        </w:rPr>
        <w:t>份，具有同等法律效力。</w:t>
      </w:r>
      <w:bookmarkStart w:id="15" w:name="_Hlk174550886"/>
    </w:p>
    <w:bookmarkEnd w:id="14"/>
    <w:bookmarkEnd w:id="15"/>
    <w:tbl>
      <w:tblPr>
        <w:tblStyle w:val="23"/>
        <w:tblW w:w="9039" w:type="dxa"/>
        <w:jc w:val="center"/>
        <w:tblLayout w:type="fixed"/>
        <w:tblCellMar>
          <w:top w:w="0" w:type="dxa"/>
          <w:left w:w="108" w:type="dxa"/>
          <w:bottom w:w="0" w:type="dxa"/>
          <w:right w:w="108" w:type="dxa"/>
        </w:tblCellMar>
      </w:tblPr>
      <w:tblGrid>
        <w:gridCol w:w="4795"/>
        <w:gridCol w:w="4244"/>
      </w:tblGrid>
      <w:tr w14:paraId="562ADB0A">
        <w:tblPrEx>
          <w:tblCellMar>
            <w:top w:w="0" w:type="dxa"/>
            <w:left w:w="108" w:type="dxa"/>
            <w:bottom w:w="0" w:type="dxa"/>
            <w:right w:w="108" w:type="dxa"/>
          </w:tblCellMar>
        </w:tblPrEx>
        <w:trPr>
          <w:trHeight w:val="4594" w:hRule="atLeast"/>
          <w:jc w:val="center"/>
        </w:trPr>
        <w:tc>
          <w:tcPr>
            <w:tcW w:w="4795" w:type="dxa"/>
            <w:noWrap w:val="0"/>
            <w:vAlign w:val="top"/>
          </w:tcPr>
          <w:p w14:paraId="089E7E4C">
            <w:pPr>
              <w:keepNext w:val="0"/>
              <w:keepLines w:val="0"/>
              <w:pageBreakBefore w:val="0"/>
              <w:widowControl w:val="0"/>
              <w:kinsoku/>
              <w:wordWrap/>
              <w:overflowPunct/>
              <w:topLinePunct w:val="0"/>
              <w:autoSpaceDE/>
              <w:autoSpaceDN/>
              <w:bidi w:val="0"/>
              <w:adjustRightInd/>
              <w:spacing w:line="480" w:lineRule="exact"/>
              <w:textAlignment w:val="auto"/>
              <w:rPr>
                <w:rFonts w:eastAsia="仿宋_GB2312"/>
                <w:sz w:val="28"/>
                <w:szCs w:val="28"/>
              </w:rPr>
            </w:pPr>
          </w:p>
          <w:p w14:paraId="1A779FA5">
            <w:pPr>
              <w:keepNext w:val="0"/>
              <w:keepLines w:val="0"/>
              <w:pageBreakBefore w:val="0"/>
              <w:widowControl w:val="0"/>
              <w:kinsoku/>
              <w:wordWrap/>
              <w:overflowPunct/>
              <w:topLinePunct w:val="0"/>
              <w:autoSpaceDE/>
              <w:autoSpaceDN/>
              <w:bidi w:val="0"/>
              <w:adjustRightInd/>
              <w:spacing w:line="480" w:lineRule="exact"/>
              <w:textAlignment w:val="auto"/>
              <w:rPr>
                <w:sz w:val="28"/>
                <w:szCs w:val="28"/>
              </w:rPr>
            </w:pPr>
            <w:r>
              <w:rPr>
                <w:rFonts w:eastAsia="仿宋_GB2312"/>
                <w:sz w:val="28"/>
                <w:szCs w:val="28"/>
              </w:rPr>
              <w:t>甲方：四川省交通勘察设计研究院</w:t>
            </w:r>
          </w:p>
          <w:p w14:paraId="694AAD7E">
            <w:pPr>
              <w:keepNext w:val="0"/>
              <w:keepLines w:val="0"/>
              <w:pageBreakBefore w:val="0"/>
              <w:widowControl w:val="0"/>
              <w:kinsoku/>
              <w:wordWrap/>
              <w:overflowPunct/>
              <w:topLinePunct w:val="0"/>
              <w:autoSpaceDE/>
              <w:autoSpaceDN/>
              <w:bidi w:val="0"/>
              <w:adjustRightInd/>
              <w:snapToGrid w:val="0"/>
              <w:spacing w:line="480" w:lineRule="exact"/>
              <w:ind w:firstLine="840" w:firstLineChars="300"/>
              <w:textAlignment w:val="auto"/>
              <w:rPr>
                <w:rFonts w:eastAsia="仿宋_GB2312"/>
                <w:sz w:val="28"/>
                <w:szCs w:val="28"/>
              </w:rPr>
            </w:pPr>
            <w:r>
              <w:rPr>
                <w:rFonts w:eastAsia="仿宋_GB2312"/>
                <w:sz w:val="28"/>
                <w:szCs w:val="28"/>
              </w:rPr>
              <w:t>有限公司</w:t>
            </w:r>
          </w:p>
          <w:p w14:paraId="0D944137">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bCs/>
                <w:sz w:val="28"/>
                <w:szCs w:val="28"/>
              </w:rPr>
            </w:pPr>
            <w:r>
              <w:rPr>
                <w:rFonts w:eastAsia="仿宋_GB2312"/>
                <w:sz w:val="28"/>
                <w:szCs w:val="28"/>
              </w:rPr>
              <w:t>法定代表人：</w:t>
            </w:r>
          </w:p>
          <w:p w14:paraId="1D8EC851">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rPr>
              <w:t>（或授权人）</w:t>
            </w:r>
          </w:p>
          <w:p w14:paraId="24F06F80">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rPr>
              <w:t>经办人：</w:t>
            </w:r>
          </w:p>
          <w:p w14:paraId="3EAB00E3">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hint="eastAsia" w:eastAsia="仿宋_GB2312"/>
                <w:sz w:val="28"/>
                <w:szCs w:val="28"/>
              </w:rPr>
            </w:pPr>
            <w:r>
              <w:rPr>
                <w:rFonts w:eastAsia="仿宋_GB2312"/>
                <w:sz w:val="28"/>
                <w:szCs w:val="28"/>
              </w:rPr>
              <w:t>单位地址：</w:t>
            </w:r>
            <w:r>
              <w:rPr>
                <w:rFonts w:hint="eastAsia" w:eastAsia="仿宋_GB2312"/>
                <w:sz w:val="28"/>
                <w:szCs w:val="28"/>
              </w:rPr>
              <w:t>成都市双流区蜀道云上</w:t>
            </w:r>
          </w:p>
          <w:p w14:paraId="4888F6A1">
            <w:pPr>
              <w:snapToGrid w:val="0"/>
              <w:spacing w:line="500" w:lineRule="exact"/>
              <w:rPr>
                <w:rFonts w:eastAsia="仿宋_GB2312"/>
                <w:sz w:val="28"/>
                <w:szCs w:val="28"/>
              </w:rPr>
            </w:pPr>
            <w:r>
              <w:rPr>
                <w:rFonts w:hint="eastAsia" w:eastAsia="仿宋_GB2312"/>
                <w:sz w:val="28"/>
                <w:szCs w:val="28"/>
              </w:rPr>
              <w:t>城12号楼（和顺路一段366号）</w:t>
            </w:r>
          </w:p>
          <w:p w14:paraId="3ED0FAF3">
            <w:pPr>
              <w:keepNext w:val="0"/>
              <w:keepLines w:val="0"/>
              <w:pageBreakBefore w:val="0"/>
              <w:widowControl w:val="0"/>
              <w:kinsoku/>
              <w:wordWrap/>
              <w:overflowPunct/>
              <w:topLinePunct w:val="0"/>
              <w:autoSpaceDE/>
              <w:autoSpaceDN/>
              <w:bidi w:val="0"/>
              <w:adjustRightInd/>
              <w:snapToGrid w:val="0"/>
              <w:spacing w:before="160" w:beforeLines="50" w:line="480" w:lineRule="exact"/>
              <w:textAlignment w:val="auto"/>
              <w:rPr>
                <w:rFonts w:eastAsia="仿宋_GB2312"/>
                <w:sz w:val="28"/>
                <w:szCs w:val="28"/>
              </w:rPr>
            </w:pPr>
            <w:r>
              <w:rPr>
                <w:rFonts w:eastAsia="仿宋_GB2312"/>
                <w:sz w:val="28"/>
                <w:szCs w:val="28"/>
              </w:rPr>
              <w:t>开户银行：建行成都第二支行</w:t>
            </w:r>
          </w:p>
          <w:p w14:paraId="4F0453F6">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eastAsia="仿宋_GB2312"/>
                <w:sz w:val="28"/>
                <w:szCs w:val="28"/>
              </w:rPr>
            </w:pPr>
            <w:r>
              <w:rPr>
                <w:rFonts w:eastAsia="仿宋_GB2312"/>
                <w:sz w:val="28"/>
                <w:szCs w:val="28"/>
              </w:rPr>
              <w:t>帐号：51001426208050125148</w:t>
            </w:r>
          </w:p>
          <w:p w14:paraId="14AF6A4C">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rPr>
              <w:t>日期：</w:t>
            </w:r>
            <w:r>
              <w:rPr>
                <w:rFonts w:hint="eastAsia" w:eastAsia="仿宋_GB2312"/>
                <w:sz w:val="28"/>
                <w:szCs w:val="28"/>
              </w:rPr>
              <w:t>2025</w:t>
            </w:r>
            <w:r>
              <w:rPr>
                <w:rFonts w:eastAsia="仿宋_GB2312"/>
                <w:sz w:val="28"/>
                <w:szCs w:val="28"/>
              </w:rPr>
              <w:t>年</w:t>
            </w:r>
            <w:r>
              <w:rPr>
                <w:rFonts w:hint="eastAsia" w:eastAsia="仿宋_GB2312"/>
                <w:sz w:val="28"/>
                <w:szCs w:val="28"/>
                <w:lang w:val="en-US" w:eastAsia="zh-CN"/>
              </w:rPr>
              <w:t xml:space="preserve">  </w:t>
            </w:r>
            <w:r>
              <w:rPr>
                <w:rFonts w:eastAsia="仿宋_GB2312"/>
                <w:sz w:val="28"/>
                <w:szCs w:val="28"/>
              </w:rPr>
              <w:t>月  日</w:t>
            </w:r>
          </w:p>
        </w:tc>
        <w:tc>
          <w:tcPr>
            <w:tcW w:w="4244" w:type="dxa"/>
            <w:noWrap w:val="0"/>
            <w:vAlign w:val="top"/>
          </w:tcPr>
          <w:p w14:paraId="44890CB4">
            <w:pPr>
              <w:keepNext w:val="0"/>
              <w:keepLines w:val="0"/>
              <w:pageBreakBefore w:val="0"/>
              <w:widowControl w:val="0"/>
              <w:kinsoku/>
              <w:wordWrap/>
              <w:overflowPunct/>
              <w:topLinePunct w:val="0"/>
              <w:autoSpaceDE/>
              <w:autoSpaceDN/>
              <w:bidi w:val="0"/>
              <w:adjustRightInd/>
              <w:snapToGrid w:val="0"/>
              <w:spacing w:line="480" w:lineRule="exact"/>
              <w:ind w:left="896" w:hanging="896" w:hangingChars="320"/>
              <w:textAlignment w:val="auto"/>
              <w:rPr>
                <w:rFonts w:eastAsia="仿宋_GB2312"/>
                <w:sz w:val="28"/>
                <w:szCs w:val="28"/>
                <w:highlight w:val="none"/>
              </w:rPr>
            </w:pPr>
          </w:p>
          <w:p w14:paraId="166AD30F">
            <w:pPr>
              <w:keepNext w:val="0"/>
              <w:keepLines w:val="0"/>
              <w:pageBreakBefore w:val="0"/>
              <w:widowControl w:val="0"/>
              <w:kinsoku/>
              <w:wordWrap/>
              <w:overflowPunct/>
              <w:topLinePunct w:val="0"/>
              <w:autoSpaceDE/>
              <w:autoSpaceDN/>
              <w:bidi w:val="0"/>
              <w:adjustRightInd/>
              <w:snapToGrid w:val="0"/>
              <w:spacing w:line="480" w:lineRule="exact"/>
              <w:ind w:left="896" w:hanging="896" w:hangingChars="320"/>
              <w:textAlignment w:val="auto"/>
              <w:rPr>
                <w:sz w:val="28"/>
                <w:szCs w:val="28"/>
                <w:highlight w:val="none"/>
              </w:rPr>
            </w:pPr>
            <w:r>
              <w:rPr>
                <w:rFonts w:eastAsia="仿宋_GB2312"/>
                <w:sz w:val="28"/>
                <w:szCs w:val="28"/>
                <w:highlight w:val="none"/>
              </w:rPr>
              <w:t>乙方：</w:t>
            </w:r>
          </w:p>
          <w:p w14:paraId="775D868C">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p>
          <w:p w14:paraId="590C89E3">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r>
              <w:rPr>
                <w:rFonts w:eastAsia="仿宋_GB2312"/>
                <w:sz w:val="28"/>
                <w:szCs w:val="28"/>
                <w:highlight w:val="none"/>
              </w:rPr>
              <w:t>法定代表人：</w:t>
            </w:r>
          </w:p>
          <w:p w14:paraId="7FC9CB68">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r>
              <w:rPr>
                <w:rFonts w:eastAsia="仿宋_GB2312"/>
                <w:sz w:val="28"/>
                <w:szCs w:val="28"/>
                <w:highlight w:val="none"/>
              </w:rPr>
              <w:t>（或授权人）</w:t>
            </w:r>
          </w:p>
          <w:p w14:paraId="00A1A4A3">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highlight w:val="none"/>
              </w:rPr>
            </w:pPr>
            <w:r>
              <w:rPr>
                <w:rFonts w:eastAsia="仿宋_GB2312"/>
                <w:sz w:val="28"/>
                <w:szCs w:val="28"/>
                <w:highlight w:val="none"/>
              </w:rPr>
              <w:t>经办人：</w:t>
            </w:r>
          </w:p>
          <w:p w14:paraId="4514C39B">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eastAsia="仿宋_GB2312"/>
                <w:sz w:val="28"/>
                <w:szCs w:val="28"/>
                <w:highlight w:val="none"/>
              </w:rPr>
            </w:pPr>
            <w:r>
              <w:rPr>
                <w:rFonts w:eastAsia="仿宋_GB2312"/>
                <w:sz w:val="28"/>
                <w:szCs w:val="28"/>
                <w:highlight w:val="none"/>
              </w:rPr>
              <w:t>单位地址：</w:t>
            </w:r>
          </w:p>
          <w:p w14:paraId="5C852F74">
            <w:pPr>
              <w:keepNext w:val="0"/>
              <w:keepLines w:val="0"/>
              <w:pageBreakBefore w:val="0"/>
              <w:widowControl w:val="0"/>
              <w:kinsoku/>
              <w:wordWrap/>
              <w:overflowPunct/>
              <w:topLinePunct w:val="0"/>
              <w:autoSpaceDE/>
              <w:autoSpaceDN/>
              <w:bidi w:val="0"/>
              <w:adjustRightInd/>
              <w:snapToGrid w:val="0"/>
              <w:spacing w:before="160" w:beforeLines="50" w:line="480" w:lineRule="exact"/>
              <w:ind w:left="1453" w:hanging="1453" w:hangingChars="519"/>
              <w:textAlignment w:val="auto"/>
              <w:rPr>
                <w:rFonts w:eastAsia="仿宋_GB2312"/>
                <w:sz w:val="28"/>
                <w:szCs w:val="28"/>
                <w:highlight w:val="none"/>
              </w:rPr>
            </w:pPr>
          </w:p>
          <w:p w14:paraId="49FA95EB">
            <w:pPr>
              <w:keepNext w:val="0"/>
              <w:keepLines w:val="0"/>
              <w:pageBreakBefore w:val="0"/>
              <w:widowControl w:val="0"/>
              <w:kinsoku/>
              <w:wordWrap/>
              <w:overflowPunct/>
              <w:topLinePunct w:val="0"/>
              <w:autoSpaceDE/>
              <w:autoSpaceDN/>
              <w:bidi w:val="0"/>
              <w:adjustRightInd/>
              <w:snapToGrid w:val="0"/>
              <w:spacing w:before="160" w:beforeLines="50" w:line="480" w:lineRule="exact"/>
              <w:ind w:left="1453" w:hanging="1453" w:hangingChars="519"/>
              <w:textAlignment w:val="auto"/>
              <w:rPr>
                <w:rFonts w:eastAsia="仿宋_GB2312"/>
                <w:sz w:val="28"/>
                <w:szCs w:val="28"/>
                <w:highlight w:val="none"/>
              </w:rPr>
            </w:pPr>
            <w:r>
              <w:rPr>
                <w:rFonts w:eastAsia="仿宋_GB2312"/>
                <w:sz w:val="28"/>
                <w:szCs w:val="28"/>
                <w:highlight w:val="none"/>
              </w:rPr>
              <w:t xml:space="preserve">开户银行： </w:t>
            </w:r>
          </w:p>
          <w:p w14:paraId="303CFFCB">
            <w:pPr>
              <w:keepNext w:val="0"/>
              <w:keepLines w:val="0"/>
              <w:pageBreakBefore w:val="0"/>
              <w:widowControl w:val="0"/>
              <w:kinsoku/>
              <w:wordWrap/>
              <w:overflowPunct/>
              <w:topLinePunct w:val="0"/>
              <w:autoSpaceDE/>
              <w:autoSpaceDN/>
              <w:bidi w:val="0"/>
              <w:adjustRightInd/>
              <w:snapToGrid w:val="0"/>
              <w:spacing w:before="95" w:beforeLines="30" w:after="95" w:afterLines="30" w:line="480" w:lineRule="exact"/>
              <w:textAlignment w:val="auto"/>
              <w:rPr>
                <w:rFonts w:eastAsia="仿宋_GB2312"/>
                <w:sz w:val="28"/>
                <w:szCs w:val="28"/>
                <w:highlight w:val="none"/>
              </w:rPr>
            </w:pPr>
            <w:r>
              <w:rPr>
                <w:rFonts w:eastAsia="仿宋_GB2312"/>
                <w:sz w:val="28"/>
                <w:szCs w:val="28"/>
                <w:highlight w:val="none"/>
              </w:rPr>
              <w:t>帐号：</w:t>
            </w:r>
          </w:p>
          <w:p w14:paraId="17A27E57">
            <w:pPr>
              <w:keepNext w:val="0"/>
              <w:keepLines w:val="0"/>
              <w:pageBreakBefore w:val="0"/>
              <w:widowControl w:val="0"/>
              <w:kinsoku/>
              <w:wordWrap/>
              <w:overflowPunct/>
              <w:topLinePunct w:val="0"/>
              <w:autoSpaceDE/>
              <w:autoSpaceDN/>
              <w:bidi w:val="0"/>
              <w:adjustRightInd/>
              <w:snapToGrid w:val="0"/>
              <w:spacing w:line="480" w:lineRule="exact"/>
              <w:textAlignment w:val="auto"/>
              <w:rPr>
                <w:rFonts w:eastAsia="仿宋_GB2312"/>
                <w:sz w:val="28"/>
                <w:szCs w:val="28"/>
              </w:rPr>
            </w:pPr>
            <w:r>
              <w:rPr>
                <w:rFonts w:eastAsia="仿宋_GB2312"/>
                <w:sz w:val="28"/>
                <w:szCs w:val="28"/>
                <w:highlight w:val="none"/>
              </w:rPr>
              <w:t>日期：</w:t>
            </w:r>
            <w:r>
              <w:rPr>
                <w:rFonts w:hint="eastAsia" w:eastAsia="仿宋_GB2312"/>
                <w:sz w:val="28"/>
                <w:szCs w:val="28"/>
                <w:highlight w:val="none"/>
              </w:rPr>
              <w:t>2025</w:t>
            </w:r>
            <w:r>
              <w:rPr>
                <w:rFonts w:eastAsia="仿宋_GB2312"/>
                <w:sz w:val="28"/>
                <w:szCs w:val="28"/>
                <w:highlight w:val="none"/>
              </w:rPr>
              <w:t>年</w:t>
            </w:r>
            <w:r>
              <w:rPr>
                <w:rFonts w:hint="eastAsia" w:eastAsia="仿宋_GB2312"/>
                <w:sz w:val="28"/>
                <w:szCs w:val="28"/>
                <w:highlight w:val="none"/>
                <w:lang w:val="en-US" w:eastAsia="zh-CN"/>
              </w:rPr>
              <w:t xml:space="preserve">  </w:t>
            </w:r>
            <w:r>
              <w:rPr>
                <w:rFonts w:eastAsia="仿宋_GB2312"/>
                <w:sz w:val="28"/>
                <w:szCs w:val="28"/>
                <w:highlight w:val="none"/>
              </w:rPr>
              <w:t>月   日</w:t>
            </w:r>
          </w:p>
        </w:tc>
      </w:tr>
    </w:tbl>
    <w:p w14:paraId="3731AF29">
      <w:pPr>
        <w:rPr>
          <w:rFonts w:hint="eastAsia" w:eastAsia="仿宋_GB2312"/>
          <w:lang w:eastAsia="zh-CN"/>
        </w:rPr>
      </w:pPr>
    </w:p>
    <w:sectPr>
      <w:footerReference r:id="rId1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DD401">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FAED5">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39543">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1C504">
    <w:pPr>
      <w:pStyle w:val="13"/>
      <w:ind w:right="1120"/>
      <w:rPr>
        <w:rFonts w:hAnsi="宋体"/>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27053">
    <w:pPr>
      <w:pStyle w:val="13"/>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4C294">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ADA97">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4753">
    <w:pPr>
      <w:pStyle w:val="14"/>
      <w:pBdr>
        <w:bottom w:val="none" w:color="auto" w:sz="0" w:space="0"/>
      </w:pBdr>
    </w:pPr>
  </w:p>
  <w:p w14:paraId="7BD62446">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BFD70">
    <w:pPr>
      <w:pStyle w:val="14"/>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BCFF2">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52A08A">
    <w:pPr>
      <w:pStyle w:val="14"/>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0819F9">
    <w:pPr>
      <w:pStyle w:val="14"/>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68D04">
    <w:pPr>
      <w:pStyle w:val="14"/>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006FF">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B93FA6"/>
    <w:multiLevelType w:val="singleLevel"/>
    <w:tmpl w:val="1FB93FA6"/>
    <w:lvl w:ilvl="0" w:tentative="0">
      <w:start w:val="2"/>
      <w:numFmt w:val="decimal"/>
      <w:suff w:val="nothing"/>
      <w:lvlText w:val="%1、"/>
      <w:lvlJc w:val="left"/>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abstractNum w:abstractNumId="2">
    <w:nsid w:val="64A25FB8"/>
    <w:multiLevelType w:val="singleLevel"/>
    <w:tmpl w:val="64A25FB8"/>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5186"/>
    <w:rsid w:val="000A7B43"/>
    <w:rsid w:val="000B1BE4"/>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4CF3"/>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2BFF"/>
    <w:rsid w:val="005A3BAD"/>
    <w:rsid w:val="005A4625"/>
    <w:rsid w:val="005B0E1B"/>
    <w:rsid w:val="005B3694"/>
    <w:rsid w:val="005B51FC"/>
    <w:rsid w:val="005B6215"/>
    <w:rsid w:val="005B7E93"/>
    <w:rsid w:val="005C0230"/>
    <w:rsid w:val="005C3AA6"/>
    <w:rsid w:val="005C6CDC"/>
    <w:rsid w:val="005C6E47"/>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67E"/>
    <w:rsid w:val="007B4CC0"/>
    <w:rsid w:val="007C2F24"/>
    <w:rsid w:val="007C559F"/>
    <w:rsid w:val="007C5AE1"/>
    <w:rsid w:val="007D47CE"/>
    <w:rsid w:val="007E2851"/>
    <w:rsid w:val="007E2EDC"/>
    <w:rsid w:val="007F08B0"/>
    <w:rsid w:val="007F2B57"/>
    <w:rsid w:val="00801417"/>
    <w:rsid w:val="0080262E"/>
    <w:rsid w:val="00802D1F"/>
    <w:rsid w:val="0080410F"/>
    <w:rsid w:val="00812F51"/>
    <w:rsid w:val="00813EE7"/>
    <w:rsid w:val="008143A0"/>
    <w:rsid w:val="00816243"/>
    <w:rsid w:val="00816DA0"/>
    <w:rsid w:val="00820E77"/>
    <w:rsid w:val="00822AB8"/>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8438A"/>
    <w:rsid w:val="00885A00"/>
    <w:rsid w:val="00887DF9"/>
    <w:rsid w:val="00890DBD"/>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20FAF"/>
    <w:rsid w:val="00936714"/>
    <w:rsid w:val="0094490F"/>
    <w:rsid w:val="00946E2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13C04"/>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354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911"/>
    <w:rsid w:val="00FF1B13"/>
    <w:rsid w:val="01437C9C"/>
    <w:rsid w:val="01B6046E"/>
    <w:rsid w:val="02F76F90"/>
    <w:rsid w:val="052E5036"/>
    <w:rsid w:val="05475C7D"/>
    <w:rsid w:val="06CE3D7C"/>
    <w:rsid w:val="097F6436"/>
    <w:rsid w:val="09D47BA6"/>
    <w:rsid w:val="0B372620"/>
    <w:rsid w:val="0BD95485"/>
    <w:rsid w:val="0CE82A48"/>
    <w:rsid w:val="0DD63885"/>
    <w:rsid w:val="0E2055ED"/>
    <w:rsid w:val="0F0E18EA"/>
    <w:rsid w:val="10FE14EA"/>
    <w:rsid w:val="12197D34"/>
    <w:rsid w:val="13E9022F"/>
    <w:rsid w:val="13F37300"/>
    <w:rsid w:val="145645ED"/>
    <w:rsid w:val="1514752E"/>
    <w:rsid w:val="15282FD9"/>
    <w:rsid w:val="157224A6"/>
    <w:rsid w:val="18C354F3"/>
    <w:rsid w:val="19A47EFE"/>
    <w:rsid w:val="1C4F709D"/>
    <w:rsid w:val="1D623D91"/>
    <w:rsid w:val="1DE2466D"/>
    <w:rsid w:val="1DEF7B48"/>
    <w:rsid w:val="1E1F199E"/>
    <w:rsid w:val="1E246973"/>
    <w:rsid w:val="1E843671"/>
    <w:rsid w:val="1FF77F05"/>
    <w:rsid w:val="20882D46"/>
    <w:rsid w:val="209F6845"/>
    <w:rsid w:val="21A41C3A"/>
    <w:rsid w:val="2394429B"/>
    <w:rsid w:val="2419690F"/>
    <w:rsid w:val="29F5023A"/>
    <w:rsid w:val="2F37233F"/>
    <w:rsid w:val="30004E27"/>
    <w:rsid w:val="31CA1DF5"/>
    <w:rsid w:val="3301513E"/>
    <w:rsid w:val="34AF7F35"/>
    <w:rsid w:val="34B017CE"/>
    <w:rsid w:val="36021E86"/>
    <w:rsid w:val="360B61FC"/>
    <w:rsid w:val="37DE77FC"/>
    <w:rsid w:val="381609EC"/>
    <w:rsid w:val="39834C44"/>
    <w:rsid w:val="39B5458C"/>
    <w:rsid w:val="3AAF36D1"/>
    <w:rsid w:val="3B806E1C"/>
    <w:rsid w:val="3B8E778B"/>
    <w:rsid w:val="3CC226D6"/>
    <w:rsid w:val="3CD94A35"/>
    <w:rsid w:val="3E343026"/>
    <w:rsid w:val="3E8D3D29"/>
    <w:rsid w:val="3F3436CF"/>
    <w:rsid w:val="4188562C"/>
    <w:rsid w:val="429443D4"/>
    <w:rsid w:val="437D10FD"/>
    <w:rsid w:val="43C04259"/>
    <w:rsid w:val="4450382F"/>
    <w:rsid w:val="44620007"/>
    <w:rsid w:val="454162A9"/>
    <w:rsid w:val="45587386"/>
    <w:rsid w:val="45D93CF8"/>
    <w:rsid w:val="45EB79E8"/>
    <w:rsid w:val="466849EA"/>
    <w:rsid w:val="4713529A"/>
    <w:rsid w:val="47DE55F6"/>
    <w:rsid w:val="48FF5824"/>
    <w:rsid w:val="4AB5628A"/>
    <w:rsid w:val="4AB80380"/>
    <w:rsid w:val="4BD42F98"/>
    <w:rsid w:val="4BFF5B3B"/>
    <w:rsid w:val="4E4F4151"/>
    <w:rsid w:val="4F8B112C"/>
    <w:rsid w:val="50724B2D"/>
    <w:rsid w:val="50C52267"/>
    <w:rsid w:val="50DB6B76"/>
    <w:rsid w:val="510D6DB7"/>
    <w:rsid w:val="511560C6"/>
    <w:rsid w:val="516F457D"/>
    <w:rsid w:val="52CC31CC"/>
    <w:rsid w:val="52FA55C6"/>
    <w:rsid w:val="53A56FC8"/>
    <w:rsid w:val="540F3B6C"/>
    <w:rsid w:val="547B2C74"/>
    <w:rsid w:val="54A2116D"/>
    <w:rsid w:val="54DA0EF3"/>
    <w:rsid w:val="57C81A02"/>
    <w:rsid w:val="58390B8D"/>
    <w:rsid w:val="59257A04"/>
    <w:rsid w:val="59B470DD"/>
    <w:rsid w:val="5A6641D5"/>
    <w:rsid w:val="5BB64D1C"/>
    <w:rsid w:val="5C6C4B26"/>
    <w:rsid w:val="5D105DFA"/>
    <w:rsid w:val="5D1F0D74"/>
    <w:rsid w:val="5D5D12B5"/>
    <w:rsid w:val="5F48748E"/>
    <w:rsid w:val="5FA10F8B"/>
    <w:rsid w:val="610417D1"/>
    <w:rsid w:val="6142324B"/>
    <w:rsid w:val="623205C0"/>
    <w:rsid w:val="64923598"/>
    <w:rsid w:val="656E4DC5"/>
    <w:rsid w:val="65C32A4A"/>
    <w:rsid w:val="68700722"/>
    <w:rsid w:val="6A1F2035"/>
    <w:rsid w:val="6AB133C0"/>
    <w:rsid w:val="6ABC136F"/>
    <w:rsid w:val="6C9854C4"/>
    <w:rsid w:val="6CA572BA"/>
    <w:rsid w:val="6D231FB7"/>
    <w:rsid w:val="6D321474"/>
    <w:rsid w:val="6D451AD2"/>
    <w:rsid w:val="6D6535F8"/>
    <w:rsid w:val="6DDE5E28"/>
    <w:rsid w:val="6E855435"/>
    <w:rsid w:val="6F991C7F"/>
    <w:rsid w:val="6FA80F35"/>
    <w:rsid w:val="6FE3114C"/>
    <w:rsid w:val="70C60851"/>
    <w:rsid w:val="70E909E4"/>
    <w:rsid w:val="716D6711"/>
    <w:rsid w:val="73972979"/>
    <w:rsid w:val="73EB6821"/>
    <w:rsid w:val="75410DEE"/>
    <w:rsid w:val="75575F1C"/>
    <w:rsid w:val="7568637B"/>
    <w:rsid w:val="761B17FD"/>
    <w:rsid w:val="765158A4"/>
    <w:rsid w:val="77664B3C"/>
    <w:rsid w:val="779571D0"/>
    <w:rsid w:val="79667075"/>
    <w:rsid w:val="7A0372E4"/>
    <w:rsid w:val="7B5573A2"/>
    <w:rsid w:val="7B9652C4"/>
    <w:rsid w:val="7DB21446"/>
    <w:rsid w:val="7DBD7BFC"/>
    <w:rsid w:val="7E186464"/>
    <w:rsid w:val="7E43015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31"/>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3"/>
    <w:basedOn w:val="1"/>
    <w:next w:val="1"/>
    <w:link w:val="87"/>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32"/>
    <w:qFormat/>
    <w:uiPriority w:val="9"/>
    <w:pPr>
      <w:widowControl/>
      <w:spacing w:before="100" w:beforeAutospacing="1" w:after="100" w:afterAutospacing="1"/>
      <w:jc w:val="left"/>
      <w:outlineLvl w:val="3"/>
    </w:pPr>
    <w:rPr>
      <w:rFonts w:ascii="宋体" w:hAnsi="宋体"/>
      <w:b/>
      <w:bCs/>
      <w:kern w:val="0"/>
      <w:sz w:val="24"/>
      <w:szCs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3"/>
    <w:autoRedefine/>
    <w:qFormat/>
    <w:uiPriority w:val="0"/>
    <w:pPr>
      <w:shd w:val="clear" w:color="auto" w:fill="000080"/>
    </w:pPr>
    <w:rPr>
      <w:sz w:val="2"/>
      <w:szCs w:val="2"/>
    </w:rPr>
  </w:style>
  <w:style w:type="paragraph" w:styleId="6">
    <w:name w:val="annotation text"/>
    <w:basedOn w:val="1"/>
    <w:link w:val="71"/>
    <w:autoRedefine/>
    <w:qFormat/>
    <w:uiPriority w:val="99"/>
    <w:pPr>
      <w:jc w:val="left"/>
    </w:pPr>
    <w:rPr>
      <w:rFonts w:asciiTheme="minorHAnsi" w:hAnsiTheme="minorHAnsi" w:eastAsiaTheme="minorEastAsia" w:cstheme="minorBidi"/>
      <w:szCs w:val="24"/>
    </w:rPr>
  </w:style>
  <w:style w:type="paragraph" w:styleId="7">
    <w:name w:val="Body Text"/>
    <w:basedOn w:val="1"/>
    <w:link w:val="35"/>
    <w:autoRedefine/>
    <w:qFormat/>
    <w:uiPriority w:val="0"/>
    <w:rPr>
      <w:sz w:val="24"/>
      <w:szCs w:val="24"/>
    </w:rPr>
  </w:style>
  <w:style w:type="paragraph" w:styleId="8">
    <w:name w:val="Body Text Indent"/>
    <w:basedOn w:val="1"/>
    <w:link w:val="36"/>
    <w:autoRedefine/>
    <w:qFormat/>
    <w:uiPriority w:val="99"/>
    <w:pPr>
      <w:ind w:left="313" w:leftChars="152" w:firstLine="630"/>
    </w:pPr>
  </w:style>
  <w:style w:type="paragraph" w:styleId="9">
    <w:name w:val="Plain Text"/>
    <w:basedOn w:val="1"/>
    <w:link w:val="37"/>
    <w:autoRedefine/>
    <w:qFormat/>
    <w:uiPriority w:val="0"/>
    <w:rPr>
      <w:rFonts w:ascii="宋体" w:hAnsi="Courier New"/>
    </w:rPr>
  </w:style>
  <w:style w:type="paragraph" w:styleId="10">
    <w:name w:val="Date"/>
    <w:basedOn w:val="1"/>
    <w:next w:val="1"/>
    <w:link w:val="38"/>
    <w:qFormat/>
    <w:uiPriority w:val="0"/>
    <w:pPr>
      <w:ind w:left="100" w:leftChars="2500"/>
    </w:pPr>
  </w:style>
  <w:style w:type="paragraph" w:styleId="11">
    <w:name w:val="Body Text Indent 2"/>
    <w:basedOn w:val="1"/>
    <w:link w:val="39"/>
    <w:autoRedefine/>
    <w:qFormat/>
    <w:uiPriority w:val="99"/>
    <w:pPr>
      <w:spacing w:line="220" w:lineRule="atLeast"/>
      <w:ind w:firstLine="660"/>
    </w:pPr>
  </w:style>
  <w:style w:type="paragraph" w:styleId="12">
    <w:name w:val="Balloon Text"/>
    <w:basedOn w:val="1"/>
    <w:link w:val="40"/>
    <w:qFormat/>
    <w:uiPriority w:val="0"/>
    <w:rPr>
      <w:sz w:val="2"/>
      <w:szCs w:val="2"/>
    </w:r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link w:val="43"/>
    <w:qFormat/>
    <w:uiPriority w:val="99"/>
    <w:pPr>
      <w:spacing w:line="220" w:lineRule="atLeast"/>
      <w:ind w:firstLine="660"/>
    </w:pPr>
    <w:rPr>
      <w:sz w:val="16"/>
      <w:szCs w:val="16"/>
    </w:rPr>
  </w:style>
  <w:style w:type="paragraph" w:styleId="16">
    <w:name w:val="table of figures"/>
    <w:basedOn w:val="1"/>
    <w:next w:val="1"/>
    <w:qFormat/>
    <w:uiPriority w:val="0"/>
    <w:pPr>
      <w:ind w:left="200" w:leftChars="200" w:hanging="200" w:hangingChars="200"/>
    </w:pPr>
    <w:rPr>
      <w:szCs w:val="24"/>
    </w:rPr>
  </w:style>
  <w:style w:type="paragraph" w:styleId="17">
    <w:name w:val="toc 2"/>
    <w:basedOn w:val="1"/>
    <w:next w:val="1"/>
    <w:autoRedefine/>
    <w:qFormat/>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4"/>
    <w:autoRedefine/>
    <w:qFormat/>
    <w:uiPriority w:val="99"/>
  </w:style>
  <w:style w:type="paragraph" w:styleId="19">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1">
    <w:name w:val="annotation subject"/>
    <w:basedOn w:val="6"/>
    <w:next w:val="6"/>
    <w:link w:val="72"/>
    <w:autoRedefine/>
    <w:unhideWhenUsed/>
    <w:qFormat/>
    <w:uiPriority w:val="0"/>
    <w:rPr>
      <w:b/>
      <w:bCs/>
    </w:rPr>
  </w:style>
  <w:style w:type="paragraph" w:styleId="22">
    <w:name w:val="Body Text First Indent 2"/>
    <w:basedOn w:val="8"/>
    <w:autoRedefine/>
    <w:qFormat/>
    <w:uiPriority w:val="0"/>
    <w:pPr>
      <w:ind w:firstLine="420" w:firstLineChars="200"/>
    </w:pPr>
    <w:rPr>
      <w:rFonts w:ascii="宋体" w:hAnsi="Calibri"/>
    </w:rPr>
  </w:style>
  <w:style w:type="table" w:styleId="24">
    <w:name w:val="Table Grid"/>
    <w:basedOn w:val="23"/>
    <w:autoRedefine/>
    <w:qFormat/>
    <w:uiPriority w:val="0"/>
    <w:rPr>
      <w:rFonts w:ascii="Calibri" w:hAnsi="Calibri" w:cs="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autoRedefine/>
    <w:qFormat/>
    <w:uiPriority w:val="99"/>
    <w:rPr>
      <w:b/>
      <w:bCs/>
    </w:rPr>
  </w:style>
  <w:style w:type="character" w:styleId="27">
    <w:name w:val="page number"/>
    <w:basedOn w:val="25"/>
    <w:autoRedefine/>
    <w:qFormat/>
    <w:uiPriority w:val="0"/>
  </w:style>
  <w:style w:type="character" w:styleId="28">
    <w:name w:val="FollowedHyperlink"/>
    <w:autoRedefine/>
    <w:qFormat/>
    <w:uiPriority w:val="99"/>
    <w:rPr>
      <w:color w:val="800080"/>
      <w:u w:val="single"/>
    </w:rPr>
  </w:style>
  <w:style w:type="character" w:styleId="29">
    <w:name w:val="Hyperlink"/>
    <w:autoRedefine/>
    <w:qFormat/>
    <w:uiPriority w:val="99"/>
    <w:rPr>
      <w:color w:val="0000FF"/>
      <w:u w:val="single"/>
    </w:rPr>
  </w:style>
  <w:style w:type="character" w:styleId="30">
    <w:name w:val="annotation reference"/>
    <w:autoRedefine/>
    <w:unhideWhenUsed/>
    <w:qFormat/>
    <w:uiPriority w:val="99"/>
    <w:rPr>
      <w:sz w:val="21"/>
      <w:szCs w:val="21"/>
    </w:rPr>
  </w:style>
  <w:style w:type="character" w:customStyle="1" w:styleId="31">
    <w:name w:val="标题 2 字符"/>
    <w:basedOn w:val="25"/>
    <w:link w:val="2"/>
    <w:autoRedefine/>
    <w:qFormat/>
    <w:uiPriority w:val="0"/>
    <w:rPr>
      <w:rFonts w:ascii="Arial" w:hAnsi="Arial" w:eastAsia="黑体" w:cs="Times New Roman"/>
      <w:b/>
      <w:bCs/>
      <w:kern w:val="0"/>
      <w:sz w:val="32"/>
      <w:szCs w:val="32"/>
    </w:rPr>
  </w:style>
  <w:style w:type="character" w:customStyle="1" w:styleId="32">
    <w:name w:val="标题 4 字符"/>
    <w:basedOn w:val="25"/>
    <w:link w:val="4"/>
    <w:autoRedefine/>
    <w:qFormat/>
    <w:uiPriority w:val="9"/>
    <w:rPr>
      <w:rFonts w:ascii="宋体" w:hAnsi="宋体" w:eastAsia="宋体" w:cs="Times New Roman"/>
      <w:b/>
      <w:bCs/>
      <w:kern w:val="0"/>
      <w:sz w:val="24"/>
      <w:szCs w:val="24"/>
    </w:rPr>
  </w:style>
  <w:style w:type="character" w:customStyle="1" w:styleId="33">
    <w:name w:val="文档结构图 字符"/>
    <w:basedOn w:val="25"/>
    <w:link w:val="5"/>
    <w:autoRedefine/>
    <w:qFormat/>
    <w:uiPriority w:val="0"/>
    <w:rPr>
      <w:rFonts w:ascii="Times New Roman" w:hAnsi="Times New Roman" w:eastAsia="宋体" w:cs="Times New Roman"/>
      <w:sz w:val="2"/>
      <w:szCs w:val="2"/>
      <w:shd w:val="clear" w:color="auto" w:fill="000080"/>
    </w:rPr>
  </w:style>
  <w:style w:type="character" w:customStyle="1" w:styleId="34">
    <w:name w:val="批注文字 Char"/>
    <w:basedOn w:val="25"/>
    <w:autoRedefine/>
    <w:qFormat/>
    <w:uiPriority w:val="99"/>
    <w:rPr>
      <w:rFonts w:ascii="Times New Roman" w:hAnsi="Times New Roman" w:eastAsia="宋体" w:cs="Times New Roman"/>
      <w:szCs w:val="21"/>
    </w:rPr>
  </w:style>
  <w:style w:type="character" w:customStyle="1" w:styleId="35">
    <w:name w:val="正文文本 字符"/>
    <w:basedOn w:val="25"/>
    <w:link w:val="7"/>
    <w:autoRedefine/>
    <w:qFormat/>
    <w:uiPriority w:val="0"/>
    <w:rPr>
      <w:rFonts w:ascii="Times New Roman" w:hAnsi="Times New Roman" w:eastAsia="宋体" w:cs="Times New Roman"/>
      <w:sz w:val="24"/>
      <w:szCs w:val="24"/>
    </w:rPr>
  </w:style>
  <w:style w:type="character" w:customStyle="1" w:styleId="36">
    <w:name w:val="正文文本缩进 字符"/>
    <w:basedOn w:val="25"/>
    <w:link w:val="8"/>
    <w:autoRedefine/>
    <w:qFormat/>
    <w:uiPriority w:val="99"/>
    <w:rPr>
      <w:rFonts w:ascii="Times New Roman" w:hAnsi="Times New Roman" w:eastAsia="宋体" w:cs="Times New Roman"/>
      <w:szCs w:val="21"/>
    </w:rPr>
  </w:style>
  <w:style w:type="character" w:customStyle="1" w:styleId="37">
    <w:name w:val="纯文本 字符"/>
    <w:basedOn w:val="25"/>
    <w:link w:val="9"/>
    <w:autoRedefine/>
    <w:qFormat/>
    <w:uiPriority w:val="0"/>
    <w:rPr>
      <w:rFonts w:ascii="宋体" w:hAnsi="Courier New" w:eastAsia="宋体" w:cs="Times New Roman"/>
      <w:szCs w:val="21"/>
    </w:rPr>
  </w:style>
  <w:style w:type="character" w:customStyle="1" w:styleId="38">
    <w:name w:val="日期 字符"/>
    <w:basedOn w:val="25"/>
    <w:link w:val="10"/>
    <w:autoRedefine/>
    <w:qFormat/>
    <w:uiPriority w:val="0"/>
    <w:rPr>
      <w:rFonts w:ascii="Times New Roman" w:hAnsi="Times New Roman" w:eastAsia="宋体" w:cs="Times New Roman"/>
      <w:szCs w:val="21"/>
    </w:rPr>
  </w:style>
  <w:style w:type="character" w:customStyle="1" w:styleId="39">
    <w:name w:val="正文文本缩进 2 字符"/>
    <w:basedOn w:val="25"/>
    <w:link w:val="11"/>
    <w:autoRedefine/>
    <w:qFormat/>
    <w:uiPriority w:val="99"/>
    <w:rPr>
      <w:rFonts w:ascii="Times New Roman" w:hAnsi="Times New Roman" w:eastAsia="宋体" w:cs="Times New Roman"/>
      <w:szCs w:val="21"/>
    </w:rPr>
  </w:style>
  <w:style w:type="character" w:customStyle="1" w:styleId="40">
    <w:name w:val="批注框文本 字符"/>
    <w:basedOn w:val="25"/>
    <w:link w:val="12"/>
    <w:autoRedefine/>
    <w:qFormat/>
    <w:uiPriority w:val="0"/>
    <w:rPr>
      <w:rFonts w:ascii="Times New Roman" w:hAnsi="Times New Roman" w:eastAsia="宋体" w:cs="Times New Roman"/>
      <w:sz w:val="2"/>
      <w:szCs w:val="2"/>
    </w:rPr>
  </w:style>
  <w:style w:type="character" w:customStyle="1" w:styleId="41">
    <w:name w:val="页脚 字符"/>
    <w:basedOn w:val="25"/>
    <w:link w:val="13"/>
    <w:autoRedefine/>
    <w:qFormat/>
    <w:uiPriority w:val="99"/>
    <w:rPr>
      <w:rFonts w:ascii="Times New Roman" w:hAnsi="Times New Roman" w:eastAsia="宋体" w:cs="Times New Roman"/>
      <w:sz w:val="18"/>
      <w:szCs w:val="18"/>
    </w:rPr>
  </w:style>
  <w:style w:type="character" w:customStyle="1" w:styleId="42">
    <w:name w:val="页眉 字符"/>
    <w:basedOn w:val="25"/>
    <w:link w:val="14"/>
    <w:autoRedefine/>
    <w:qFormat/>
    <w:uiPriority w:val="0"/>
    <w:rPr>
      <w:rFonts w:ascii="Times New Roman" w:hAnsi="Times New Roman" w:eastAsia="宋体" w:cs="Times New Roman"/>
      <w:sz w:val="18"/>
      <w:szCs w:val="18"/>
    </w:rPr>
  </w:style>
  <w:style w:type="character" w:customStyle="1" w:styleId="43">
    <w:name w:val="正文文本缩进 3 字符"/>
    <w:basedOn w:val="25"/>
    <w:link w:val="15"/>
    <w:autoRedefine/>
    <w:qFormat/>
    <w:uiPriority w:val="99"/>
    <w:rPr>
      <w:rFonts w:ascii="Times New Roman" w:hAnsi="Times New Roman" w:eastAsia="宋体" w:cs="Times New Roman"/>
      <w:sz w:val="16"/>
      <w:szCs w:val="16"/>
    </w:rPr>
  </w:style>
  <w:style w:type="character" w:customStyle="1" w:styleId="44">
    <w:name w:val="正文文本 2 字符"/>
    <w:basedOn w:val="25"/>
    <w:link w:val="18"/>
    <w:autoRedefine/>
    <w:qFormat/>
    <w:uiPriority w:val="99"/>
    <w:rPr>
      <w:rFonts w:ascii="Times New Roman" w:hAnsi="Times New Roman" w:eastAsia="宋体" w:cs="Times New Roman"/>
      <w:szCs w:val="21"/>
    </w:rPr>
  </w:style>
  <w:style w:type="character" w:customStyle="1" w:styleId="45">
    <w:name w:val="批注主题 Char"/>
    <w:basedOn w:val="34"/>
    <w:autoRedefine/>
    <w:qFormat/>
    <w:uiPriority w:val="0"/>
    <w:rPr>
      <w:rFonts w:ascii="Times New Roman" w:hAnsi="Times New Roman" w:eastAsia="宋体" w:cs="Times New Roman"/>
      <w:b/>
      <w:bCs/>
      <w:szCs w:val="21"/>
    </w:rPr>
  </w:style>
  <w:style w:type="character" w:customStyle="1" w:styleId="46">
    <w:name w:val="content1"/>
    <w:autoRedefine/>
    <w:qFormat/>
    <w:uiPriority w:val="99"/>
    <w:rPr>
      <w:sz w:val="21"/>
      <w:szCs w:val="21"/>
    </w:rPr>
  </w:style>
  <w:style w:type="character" w:customStyle="1" w:styleId="47">
    <w:name w:val="Body Text Char1"/>
    <w:autoRedefine/>
    <w:qFormat/>
    <w:uiPriority w:val="99"/>
    <w:rPr>
      <w:kern w:val="2"/>
      <w:sz w:val="21"/>
      <w:szCs w:val="21"/>
    </w:rPr>
  </w:style>
  <w:style w:type="paragraph" w:customStyle="1" w:styleId="48">
    <w:name w:val="Char"/>
    <w:basedOn w:val="1"/>
    <w:autoRedefine/>
    <w:qFormat/>
    <w:uiPriority w:val="0"/>
  </w:style>
  <w:style w:type="paragraph" w:customStyle="1" w:styleId="49">
    <w:name w:val="Char Char Char Char Char Char"/>
    <w:basedOn w:val="1"/>
    <w:autoRedefine/>
    <w:qFormat/>
    <w:uiPriority w:val="99"/>
  </w:style>
  <w:style w:type="paragraph" w:customStyle="1" w:styleId="50">
    <w:name w:val="Char2"/>
    <w:basedOn w:val="1"/>
    <w:autoRedefine/>
    <w:qFormat/>
    <w:uiPriority w:val="99"/>
  </w:style>
  <w:style w:type="paragraph" w:customStyle="1" w:styleId="51">
    <w:name w:val="Char1"/>
    <w:basedOn w:val="1"/>
    <w:autoRedefine/>
    <w:qFormat/>
    <w:uiPriority w:val="0"/>
    <w:pPr>
      <w:snapToGrid w:val="0"/>
      <w:spacing w:line="360" w:lineRule="auto"/>
    </w:pPr>
    <w:rPr>
      <w:b/>
      <w:bCs/>
      <w:sz w:val="24"/>
      <w:szCs w:val="24"/>
    </w:rPr>
  </w:style>
  <w:style w:type="paragraph" w:customStyle="1" w:styleId="52">
    <w:name w:val="Char Char Char Char Char Char Char Char Char Char Char Char Char Char Char Char Char Char Char Char Char Char Char Char Char Char Char Char"/>
    <w:basedOn w:val="1"/>
    <w:autoRedefine/>
    <w:qFormat/>
    <w:uiPriority w:val="0"/>
  </w:style>
  <w:style w:type="paragraph" w:customStyle="1" w:styleId="53">
    <w:name w:val="Char1 Char Char Char Char Char Char"/>
    <w:basedOn w:val="1"/>
    <w:autoRedefine/>
    <w:qFormat/>
    <w:uiPriority w:val="99"/>
    <w:pPr>
      <w:spacing w:beforeLines="50" w:afterLines="50" w:line="360" w:lineRule="auto"/>
    </w:pPr>
    <w:rPr>
      <w:rFonts w:ascii="宋体" w:hAnsi="宋体" w:cs="宋体"/>
      <w:b/>
      <w:bCs/>
      <w:sz w:val="24"/>
      <w:szCs w:val="24"/>
    </w:rPr>
  </w:style>
  <w:style w:type="paragraph" w:customStyle="1" w:styleId="54">
    <w:name w:val="Char3"/>
    <w:basedOn w:val="1"/>
    <w:autoRedefine/>
    <w:qFormat/>
    <w:uiPriority w:val="99"/>
    <w:pPr>
      <w:spacing w:line="360" w:lineRule="auto"/>
      <w:ind w:firstLine="200" w:firstLineChars="200"/>
    </w:pPr>
    <w:rPr>
      <w:rFonts w:ascii="宋体" w:hAnsi="宋体" w:cs="宋体"/>
      <w:sz w:val="24"/>
      <w:szCs w:val="24"/>
    </w:rPr>
  </w:style>
  <w:style w:type="character" w:customStyle="1" w:styleId="55">
    <w:name w:val="spanctfield1"/>
    <w:autoRedefine/>
    <w:qFormat/>
    <w:uiPriority w:val="99"/>
  </w:style>
  <w:style w:type="paragraph" w:customStyle="1" w:styleId="56">
    <w:name w:val="Char Char Char Char Char Char Char Char Char Char Char Char Char Char Char Char Char Char Char Char Char Char"/>
    <w:basedOn w:val="1"/>
    <w:autoRedefine/>
    <w:qFormat/>
    <w:uiPriority w:val="99"/>
    <w:pPr>
      <w:spacing w:beforeLines="50" w:afterLines="50" w:line="360" w:lineRule="auto"/>
    </w:pPr>
    <w:rPr>
      <w:rFonts w:ascii="宋体" w:hAnsi="宋体" w:cs="宋体"/>
      <w:b/>
      <w:bCs/>
      <w:sz w:val="24"/>
      <w:szCs w:val="24"/>
    </w:rPr>
  </w:style>
  <w:style w:type="character" w:customStyle="1" w:styleId="57">
    <w:name w:val="apple-converted-space"/>
    <w:basedOn w:val="25"/>
    <w:autoRedefine/>
    <w:qFormat/>
    <w:uiPriority w:val="0"/>
  </w:style>
  <w:style w:type="character" w:customStyle="1" w:styleId="58">
    <w:name w:val="grame"/>
    <w:basedOn w:val="25"/>
    <w:autoRedefine/>
    <w:qFormat/>
    <w:uiPriority w:val="99"/>
  </w:style>
  <w:style w:type="paragraph" w:customStyle="1" w:styleId="59">
    <w:name w:val="列出段落1"/>
    <w:basedOn w:val="1"/>
    <w:autoRedefine/>
    <w:qFormat/>
    <w:uiPriority w:val="0"/>
    <w:pPr>
      <w:ind w:firstLine="420" w:firstLineChars="200"/>
    </w:pPr>
    <w:rPr>
      <w:rFonts w:ascii="@方正小标宋简体" w:hAnsi="Calibri" w:eastAsia="@方正小标宋简体" w:cs="@方正小标宋简体"/>
    </w:rPr>
  </w:style>
  <w:style w:type="paragraph" w:customStyle="1" w:styleId="60">
    <w:name w:val="列出段落2"/>
    <w:basedOn w:val="1"/>
    <w:autoRedefine/>
    <w:qFormat/>
    <w:uiPriority w:val="34"/>
    <w:pPr>
      <w:ind w:firstLine="420" w:firstLineChars="200"/>
    </w:pPr>
  </w:style>
  <w:style w:type="paragraph" w:customStyle="1" w:styleId="61">
    <w:name w:val="列出段落11"/>
    <w:basedOn w:val="1"/>
    <w:qFormat/>
    <w:uiPriority w:val="0"/>
    <w:pPr>
      <w:ind w:firstLine="420" w:firstLineChars="200"/>
    </w:pPr>
    <w:rPr>
      <w:rFonts w:ascii="Calibri" w:hAnsi="Calibri"/>
    </w:rPr>
  </w:style>
  <w:style w:type="paragraph" w:customStyle="1" w:styleId="62">
    <w:name w:val="列出段落3"/>
    <w:basedOn w:val="1"/>
    <w:qFormat/>
    <w:uiPriority w:val="0"/>
    <w:pPr>
      <w:widowControl/>
      <w:ind w:firstLine="420" w:firstLineChars="200"/>
      <w:jc w:val="left"/>
    </w:pPr>
    <w:rPr>
      <w:sz w:val="24"/>
      <w:szCs w:val="24"/>
      <w:lang w:eastAsia="en-US"/>
    </w:rPr>
  </w:style>
  <w:style w:type="paragraph" w:styleId="63">
    <w:name w:val="List Paragraph"/>
    <w:basedOn w:val="1"/>
    <w:qFormat/>
    <w:uiPriority w:val="34"/>
    <w:pPr>
      <w:ind w:firstLine="420" w:firstLineChars="200"/>
    </w:pPr>
  </w:style>
  <w:style w:type="character" w:customStyle="1" w:styleId="64">
    <w:name w:val="无间隔 字符"/>
    <w:basedOn w:val="25"/>
    <w:link w:val="65"/>
    <w:qFormat/>
    <w:uiPriority w:val="1"/>
    <w:rPr>
      <w:rFonts w:ascii="Calibri" w:hAnsi="Calibri"/>
      <w:sz w:val="22"/>
    </w:rPr>
  </w:style>
  <w:style w:type="paragraph" w:styleId="65">
    <w:name w:val="No Spacing"/>
    <w:link w:val="64"/>
    <w:qFormat/>
    <w:uiPriority w:val="1"/>
    <w:rPr>
      <w:rFonts w:ascii="Calibri" w:hAnsi="Calibri" w:eastAsiaTheme="minorEastAsia" w:cstheme="minorBidi"/>
      <w:kern w:val="2"/>
      <w:sz w:val="22"/>
      <w:szCs w:val="22"/>
      <w:lang w:val="en-US" w:eastAsia="zh-CN" w:bidi="ar-SA"/>
    </w:rPr>
  </w:style>
  <w:style w:type="character" w:customStyle="1" w:styleId="66">
    <w:name w:val="z-窗体顶端 Char"/>
    <w:basedOn w:val="25"/>
    <w:link w:val="67"/>
    <w:qFormat/>
    <w:uiPriority w:val="99"/>
    <w:rPr>
      <w:rFonts w:ascii="Arial" w:hAnsi="Arial"/>
      <w:vanish/>
      <w:sz w:val="16"/>
      <w:szCs w:val="16"/>
    </w:rPr>
  </w:style>
  <w:style w:type="paragraph" w:customStyle="1" w:styleId="67">
    <w:name w:val="z-窗体顶端1"/>
    <w:basedOn w:val="1"/>
    <w:next w:val="1"/>
    <w:link w:val="66"/>
    <w:unhideWhenUsed/>
    <w:qFormat/>
    <w:uiPriority w:val="99"/>
    <w:pPr>
      <w:widowControl/>
      <w:pBdr>
        <w:bottom w:val="single" w:color="auto" w:sz="6" w:space="1"/>
      </w:pBdr>
      <w:jc w:val="center"/>
    </w:pPr>
    <w:rPr>
      <w:rFonts w:ascii="Arial" w:hAnsi="Arial" w:eastAsiaTheme="minorEastAsia" w:cstheme="minorBidi"/>
      <w:vanish/>
      <w:sz w:val="16"/>
      <w:szCs w:val="16"/>
    </w:rPr>
  </w:style>
  <w:style w:type="character" w:customStyle="1" w:styleId="68">
    <w:name w:val="z-窗体底端 Char"/>
    <w:basedOn w:val="25"/>
    <w:link w:val="69"/>
    <w:qFormat/>
    <w:uiPriority w:val="99"/>
    <w:rPr>
      <w:rFonts w:ascii="Arial" w:hAnsi="Arial"/>
      <w:vanish/>
      <w:sz w:val="16"/>
      <w:szCs w:val="16"/>
    </w:rPr>
  </w:style>
  <w:style w:type="paragraph" w:customStyle="1" w:styleId="69">
    <w:name w:val="z-窗体底端1"/>
    <w:basedOn w:val="1"/>
    <w:next w:val="1"/>
    <w:link w:val="68"/>
    <w:unhideWhenUsed/>
    <w:qFormat/>
    <w:uiPriority w:val="99"/>
    <w:pPr>
      <w:widowControl/>
      <w:pBdr>
        <w:top w:val="single" w:color="auto" w:sz="6" w:space="1"/>
      </w:pBdr>
      <w:jc w:val="center"/>
    </w:pPr>
    <w:rPr>
      <w:rFonts w:ascii="Arial" w:hAnsi="Arial" w:eastAsiaTheme="minorEastAsia" w:cstheme="minorBidi"/>
      <w:vanish/>
      <w:sz w:val="16"/>
      <w:szCs w:val="16"/>
    </w:rPr>
  </w:style>
  <w:style w:type="paragraph" w:customStyle="1" w:styleId="70">
    <w:name w:val="msonormalcxsplas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1">
    <w:name w:val="批注文字 字符"/>
    <w:basedOn w:val="25"/>
    <w:link w:val="6"/>
    <w:qFormat/>
    <w:uiPriority w:val="0"/>
    <w:rPr>
      <w:szCs w:val="24"/>
    </w:rPr>
  </w:style>
  <w:style w:type="character" w:customStyle="1" w:styleId="72">
    <w:name w:val="批注主题 字符"/>
    <w:basedOn w:val="71"/>
    <w:link w:val="21"/>
    <w:qFormat/>
    <w:uiPriority w:val="0"/>
    <w:rPr>
      <w:b/>
      <w:bCs/>
      <w:szCs w:val="24"/>
    </w:rPr>
  </w:style>
  <w:style w:type="paragraph" w:customStyle="1" w:styleId="73">
    <w:name w:val="Char Char Char Char Char Char1 Char Char Char Char Char Char Char Char Char Char Char Char Char"/>
    <w:basedOn w:val="1"/>
    <w:qFormat/>
    <w:uiPriority w:val="0"/>
    <w:rPr>
      <w:szCs w:val="24"/>
    </w:rPr>
  </w:style>
  <w:style w:type="paragraph" w:customStyle="1" w:styleId="74">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6">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77">
    <w:name w:val="p0"/>
    <w:basedOn w:val="1"/>
    <w:qFormat/>
    <w:uiPriority w:val="0"/>
    <w:pPr>
      <w:widowControl/>
    </w:pPr>
    <w:rPr>
      <w:kern w:val="0"/>
    </w:rPr>
  </w:style>
  <w:style w:type="paragraph" w:customStyle="1" w:styleId="78">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79">
    <w:name w:val="dispatch-info"/>
    <w:basedOn w:val="25"/>
    <w:qFormat/>
    <w:uiPriority w:val="0"/>
  </w:style>
  <w:style w:type="paragraph" w:customStyle="1" w:styleId="80">
    <w:name w:val="a0"/>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81">
    <w:name w:val="customdisabled"/>
    <w:basedOn w:val="25"/>
    <w:qFormat/>
    <w:uiPriority w:val="0"/>
  </w:style>
  <w:style w:type="table" w:customStyle="1" w:styleId="8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83">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84">
    <w:name w:val="样式3"/>
    <w:basedOn w:val="20"/>
    <w:qFormat/>
    <w:uiPriority w:val="0"/>
    <w:rPr>
      <w:rFonts w:ascii="等线 Light" w:hAnsi="等线 Light" w:eastAsia="宋体" w:cs="Times New Roman"/>
      <w:sz w:val="36"/>
    </w:rPr>
  </w:style>
  <w:style w:type="paragraph" w:customStyle="1" w:styleId="85">
    <w:name w:val="标题3"/>
    <w:basedOn w:val="3"/>
    <w:link w:val="86"/>
    <w:qFormat/>
    <w:uiPriority w:val="0"/>
    <w:pPr>
      <w:keepNext w:val="0"/>
      <w:keepLines w:val="0"/>
      <w:snapToGrid w:val="0"/>
      <w:spacing w:before="0" w:after="0" w:line="240" w:lineRule="auto"/>
      <w:jc w:val="left"/>
    </w:pPr>
    <w:rPr>
      <w:rFonts w:ascii="黑体" w:hAnsi="黑体" w:eastAsia="仿宋_GB2312"/>
      <w:bCs w:val="0"/>
      <w:sz w:val="24"/>
    </w:rPr>
  </w:style>
  <w:style w:type="character" w:customStyle="1" w:styleId="86">
    <w:name w:val="标题3 字符"/>
    <w:link w:val="85"/>
    <w:qFormat/>
    <w:uiPriority w:val="0"/>
    <w:rPr>
      <w:rFonts w:ascii="黑体" w:hAnsi="黑体" w:eastAsia="仿宋_GB2312"/>
      <w:b/>
      <w:kern w:val="2"/>
      <w:sz w:val="24"/>
      <w:szCs w:val="32"/>
    </w:rPr>
  </w:style>
  <w:style w:type="character" w:customStyle="1" w:styleId="87">
    <w:name w:val="标题 3 字符"/>
    <w:basedOn w:val="25"/>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Win7w.Com</Company>
  <Pages>20</Pages>
  <Words>8325</Words>
  <Characters>8798</Characters>
  <Lines>71</Lines>
  <Paragraphs>20</Paragraphs>
  <TotalTime>0</TotalTime>
  <ScaleCrop>false</ScaleCrop>
  <LinksUpToDate>false</LinksUpToDate>
  <CharactersWithSpaces>9733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2024-10-17T01:49:00Z</dcterms:created>
  <dc:creator>Win7w</dc:creator>
  <cp:lastModifiedBy>刘琼</cp:lastModifiedBy>
  <cp:lastPrinted>2025-05-14T06:27:00Z</cp:lastPrinted>
  <dcterms:modified xsi:type="dcterms:W3CDTF">2025-05-20T03:43:57Z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2F72E0D905E545A4869FAF1D6606FF9E</vt:lpwstr>
  </property>
  <property fmtid="{D5CDD505-2E9C-101B-9397-08002B2CF9AE}" pid="4" name="KSOTemplateDocerSaveRecord">
    <vt:lpwstr>eyJoZGlkIjoiMGFhNTFlYzY2YTk2NmQ4NDg1OWJmMWQwNzIwZDVjODQiLCJ1c2VySWQiOiIxMzAzNDQzNzc0In0=</vt:lpwstr>
  </property>
</Properties>
</file>